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CE445E">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000000" w:rsidRPr="00CE445E">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10.09.2025</w:t>
            </w:r>
          </w:p>
        </w:tc>
      </w:tr>
      <w:tr w:rsidR="00000000" w:rsidRPr="00CE445E">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(дата реєстрації особою електронного документа)</w:t>
            </w:r>
          </w:p>
        </w:tc>
      </w:tr>
      <w:tr w:rsidR="00000000" w:rsidRPr="00CE445E">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30</w:t>
            </w:r>
          </w:p>
        </w:tc>
      </w:tr>
      <w:tr w:rsidR="00000000" w:rsidRPr="00CE445E">
        <w:tblPrEx>
          <w:tblCellMar>
            <w:top w:w="0" w:type="dxa"/>
            <w:bottom w:w="0" w:type="dxa"/>
          </w:tblCellMar>
        </w:tblPrEx>
        <w:trPr>
          <w:trHeight w:val="300"/>
        </w:trPr>
        <w:tc>
          <w:tcPr>
            <w:tcW w:w="5230" w:type="dxa"/>
            <w:tcBorders>
              <w:top w:val="nil"/>
              <w:left w:val="nil"/>
              <w:bottom w:val="nil"/>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(вихідний реєстраційний номер електронного документа)</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000000" w:rsidRPr="00CE445E">
        <w:tblPrEx>
          <w:tblCellMar>
            <w:top w:w="0" w:type="dxa"/>
            <w:bottom w:w="0" w:type="dxa"/>
          </w:tblCellMar>
        </w:tblPrEx>
        <w:trPr>
          <w:trHeight w:val="300"/>
        </w:trPr>
        <w:tc>
          <w:tcPr>
            <w:tcW w:w="10465" w:type="dxa"/>
            <w:tcBorders>
              <w:top w:val="nil"/>
              <w:left w:val="nil"/>
              <w:bottom w:val="nil"/>
              <w:right w:val="nil"/>
            </w:tcBorders>
            <w:vAlign w:val="bottom"/>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000000" w:rsidRPr="00CE445E">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Голова ради дирек</w:t>
            </w:r>
            <w:r w:rsidRPr="00CE445E">
              <w:rPr>
                <w:rFonts w:ascii="Times New Roman CYR" w:hAnsi="Times New Roman CYR" w:cs="Times New Roman CYR"/>
                <w:sz w:val="24"/>
                <w:szCs w:val="24"/>
              </w:rPr>
              <w:t>торiв</w:t>
            </w:r>
          </w:p>
        </w:tc>
        <w:tc>
          <w:tcPr>
            <w:tcW w:w="216" w:type="dxa"/>
            <w:tcBorders>
              <w:top w:val="nil"/>
              <w:left w:val="nil"/>
              <w:bottom w:val="nil"/>
              <w:right w:val="nil"/>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Переходько Юрiй Анатолiйович</w:t>
            </w:r>
          </w:p>
        </w:tc>
      </w:tr>
      <w:tr w:rsidR="00000000" w:rsidRPr="00CE445E">
        <w:tblPrEx>
          <w:tblCellMar>
            <w:top w:w="0" w:type="dxa"/>
            <w:bottom w:w="0" w:type="dxa"/>
          </w:tblCellMar>
        </w:tblPrEx>
        <w:trPr>
          <w:trHeight w:val="200"/>
        </w:trPr>
        <w:tc>
          <w:tcPr>
            <w:tcW w:w="3415" w:type="dxa"/>
            <w:tcBorders>
              <w:top w:val="nil"/>
              <w:left w:val="nil"/>
              <w:bottom w:val="nil"/>
              <w:right w:val="nil"/>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(прізвище та ініціали керівника або уповноваженої особи)</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"Волтекс-Меланж" (30006829)</w:t>
      </w: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2024 рік</w:t>
      </w: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Рішення про затвердження річного звіту: Рішення загальних зборів акціонерів від 28.03.2025, Затвердити баланс( ф.№1) i Звiт про фiнансовi результати (ф. №2).</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w:t>
      </w:r>
      <w:r>
        <w:rPr>
          <w:rFonts w:ascii="Times New Roman CYR" w:hAnsi="Times New Roman CYR" w:cs="Times New Roman CYR"/>
          <w:sz w:val="24"/>
          <w:szCs w:val="24"/>
        </w:rPr>
        <w:t>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w:t>
      </w:r>
      <w:r>
        <w:rPr>
          <w:rFonts w:ascii="Times New Roman CYR" w:hAnsi="Times New Roman CYR" w:cs="Times New Roman CYR"/>
          <w:sz w:val="24"/>
          <w:szCs w:val="24"/>
        </w:rPr>
        <w:t>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000000" w:rsidRPr="00CE445E">
        <w:tblPrEx>
          <w:tblCellMar>
            <w:top w:w="0" w:type="dxa"/>
            <w:bottom w:w="0" w:type="dxa"/>
          </w:tblCellMar>
        </w:tblPrEx>
        <w:trPr>
          <w:trHeight w:val="300"/>
        </w:trPr>
        <w:tc>
          <w:tcPr>
            <w:tcW w:w="3415" w:type="dxa"/>
            <w:vMerge w:val="restart"/>
            <w:tcBorders>
              <w:top w:val="nil"/>
              <w:left w:val="nil"/>
              <w:bottom w:val="nil"/>
              <w:right w:val="nil"/>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885" w:type="dxa"/>
            <w:tcBorders>
              <w:top w:val="nil"/>
              <w:left w:val="nil"/>
              <w:bottom w:val="single" w:sz="6" w:space="0" w:color="auto"/>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rsidRPr="00CE445E">
        <w:tblPrEx>
          <w:tblCellMar>
            <w:top w:w="0" w:type="dxa"/>
            <w:bottom w:w="0" w:type="dxa"/>
          </w:tblCellMar>
        </w:tblPrEx>
        <w:trPr>
          <w:trHeight w:val="300"/>
        </w:trPr>
        <w:tc>
          <w:tcPr>
            <w:tcW w:w="3415" w:type="dxa"/>
            <w:vMerge/>
            <w:tcBorders>
              <w:top w:val="nil"/>
              <w:left w:val="nil"/>
              <w:bottom w:val="nil"/>
              <w:right w:val="nil"/>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(дата)</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Цiннi папери, за якими надається забезпечення , не випускались.</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Особи, якi надають забезпечення вiдсутнi.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проходило рейтингову   оцiнку.</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бере участi у судових справах.</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у звiтному перiодi не накладались.</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корпоративного секретаря  вiдсутня.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не лiцензується.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обсяги виробництва та реалiзацiї основних видiв продукцiї вiдсутня, в зв'язку з тим, що товариство не займається видами дiяльностi, що класифiкуються як переробна, добувна промисловiсть або виробництво та розподiлення електроенергiї, газу т</w:t>
      </w:r>
      <w:r>
        <w:rPr>
          <w:rFonts w:ascii="Times New Roman CYR" w:hAnsi="Times New Roman CYR" w:cs="Times New Roman CYR"/>
          <w:sz w:val="24"/>
          <w:szCs w:val="24"/>
        </w:rPr>
        <w:t xml:space="preserve">а води за класифiкатором видiв економiчної дiяльностi.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собiвартiсть реалiзованої продукцiї вiдсутня, в зв'язку з тим, що товариство не займається видами дiяльностi, що класифiкуються як переробна, добувна промисловiсть або виробництво та р</w:t>
      </w:r>
      <w:r>
        <w:rPr>
          <w:rFonts w:ascii="Times New Roman CYR" w:hAnsi="Times New Roman CYR" w:cs="Times New Roman CYR"/>
          <w:sz w:val="24"/>
          <w:szCs w:val="24"/>
        </w:rPr>
        <w:t xml:space="preserve">озподiлення електроенергiї, газу та води за класифiкатором видiв економiчної дiяльностi.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брав участi  в створеннi юридичних осiб.</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Фiлiали або iншi вiдокремленi структурнi пiдроздiли не створенi.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звiтному роцi змiна прав на акцiї не вiдбува</w:t>
      </w:r>
      <w:r>
        <w:rPr>
          <w:rFonts w:ascii="Times New Roman CYR" w:hAnsi="Times New Roman CYR" w:cs="Times New Roman CYR"/>
          <w:sz w:val="24"/>
          <w:szCs w:val="24"/>
        </w:rPr>
        <w:t xml:space="preserve">лась.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цiннi папери, облiгацiї, борговi, деривативнi цiннi папери  емiтентом не випускались.</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Власнi акцiї у звiтному перiодi не викупались.</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власностi працiвникiв особи iншi цiннi папери (крiм акцiй) вiдсутнi.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обмеження щодо обiгу цiнних</w:t>
      </w:r>
      <w:r>
        <w:rPr>
          <w:rFonts w:ascii="Times New Roman CYR" w:hAnsi="Times New Roman CYR" w:cs="Times New Roman CYR"/>
          <w:sz w:val="24"/>
          <w:szCs w:val="24"/>
        </w:rPr>
        <w:t xml:space="preserve"> паперiв вiдсутнi.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належить право голосу за акцiями, сумарна кiлькiсть п</w:t>
      </w:r>
      <w:r>
        <w:rPr>
          <w:rFonts w:ascii="Times New Roman CYR" w:hAnsi="Times New Roman CYR" w:cs="Times New Roman CYR"/>
          <w:sz w:val="24"/>
          <w:szCs w:val="24"/>
        </w:rPr>
        <w:t>рав за якими стає бiльшою, меншою або дорiвнює пороговому значенню пакета акцiй; вiдповiдно до пункту 48  Положення про розкриття iнформацiї емiтентами цiнних паперiв, а також особами, якi надають забезпечення за такими цiнними паперами №608 вiд 06.06.2023</w:t>
      </w:r>
      <w:r>
        <w:rPr>
          <w:rFonts w:ascii="Times New Roman CYR" w:hAnsi="Times New Roman CYR" w:cs="Times New Roman CYR"/>
          <w:sz w:val="24"/>
          <w:szCs w:val="24"/>
        </w:rPr>
        <w:t>, приватними акцiонерними товариствами не розкривається.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w:t>
      </w:r>
      <w:r>
        <w:rPr>
          <w:rFonts w:ascii="Times New Roman CYR" w:hAnsi="Times New Roman CYR" w:cs="Times New Roman CYR"/>
          <w:sz w:val="24"/>
          <w:szCs w:val="24"/>
        </w:rPr>
        <w:t xml:space="preserve">кета акцiй - в звiтному роцi не вiдбувалась.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Розмiщення рiчної фiнансової звiтностi на вебсайтi  приватного акцiонерного товариства чинним законодавством не передбачено.</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Приватнi акцiонернi товариства (крiм тих, що здiйснили публiчну пропозицiю iнших цi</w:t>
      </w:r>
      <w:r>
        <w:rPr>
          <w:rFonts w:ascii="Times New Roman CYR" w:hAnsi="Times New Roman CYR" w:cs="Times New Roman CYR"/>
          <w:sz w:val="24"/>
          <w:szCs w:val="24"/>
        </w:rPr>
        <w:t>нних паперiв (крiм акцiй) та/або товариств, якi є пiдприємствами, що становлять суспiльний iнтерес) мають право розкривати рiчну фiнансову звiтнiсть, вiдповiдно пункту 49  Положення про розкриття iнформацiї емiтентами цiнних паперiв, а також особами, якi н</w:t>
      </w:r>
      <w:r>
        <w:rPr>
          <w:rFonts w:ascii="Times New Roman CYR" w:hAnsi="Times New Roman CYR" w:cs="Times New Roman CYR"/>
          <w:sz w:val="24"/>
          <w:szCs w:val="24"/>
        </w:rPr>
        <w:t>адають забезпечення за такими цiнними паперами №  608 вiд 06.06.2023, без перевiрки суб'єктом аудиторської дiяльностi.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звiт про п</w:t>
      </w:r>
      <w:r>
        <w:rPr>
          <w:rFonts w:ascii="Times New Roman CYR" w:hAnsi="Times New Roman CYR" w:cs="Times New Roman CYR"/>
          <w:sz w:val="24"/>
          <w:szCs w:val="24"/>
        </w:rPr>
        <w:t>латежi на користь держави вiдповiдно до пункту 48  Положення про розкриття iнформацiї емiтентами цiнних паперiв, а також особами, якi надають забезпечення за такими цiнними паперами №  608 вiд 06.06.2023, приватними акцiонерними товариствами не розкриваєть</w:t>
      </w:r>
      <w:r>
        <w:rPr>
          <w:rFonts w:ascii="Times New Roman CYR" w:hAnsi="Times New Roman CYR" w:cs="Times New Roman CYR"/>
          <w:sz w:val="24"/>
          <w:szCs w:val="24"/>
        </w:rPr>
        <w:t>ся.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корпоративного управлiння уповноваженим органом емiтента не затверджувався.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у звiтному роцi не застосовував практику корпоративного управлiння понад визначенi законодавством вимоги.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Рiшення про затвердження застосування iншого кодекс</w:t>
      </w:r>
      <w:r>
        <w:rPr>
          <w:rFonts w:ascii="Times New Roman CYR" w:hAnsi="Times New Roman CYR" w:cs="Times New Roman CYR"/>
          <w:sz w:val="24"/>
          <w:szCs w:val="24"/>
        </w:rPr>
        <w:t xml:space="preserve">у не приймалось.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Рада не створена. Створена рада директорiв.</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корпоративного секретаря вiдсутня.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Система внутрiшнього контролю, а також структурнi пiдроздiли, якi виконують функцiї внутрiшнього контролю не створенi.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Обмеження прав участi та голо</w:t>
      </w:r>
      <w:r>
        <w:rPr>
          <w:rFonts w:ascii="Times New Roman CYR" w:hAnsi="Times New Roman CYR" w:cs="Times New Roman CYR"/>
          <w:sz w:val="24"/>
          <w:szCs w:val="24"/>
        </w:rPr>
        <w:t>сування на загальних зборах вiдсутнi.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посадовi особи (крiм  виконавчого органу) чинним статутом товариства не передбаченi.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Уповноваженим органом емiтента не укладались цивiльно-правовi договори з  головою та членами ради директорiв  щодо виплати їм </w:t>
      </w:r>
      <w:r>
        <w:rPr>
          <w:rFonts w:ascii="Times New Roman CYR" w:hAnsi="Times New Roman CYR" w:cs="Times New Roman CYR"/>
          <w:sz w:val="24"/>
          <w:szCs w:val="24"/>
        </w:rPr>
        <w:t>винагороди.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Внутрiшнiй документ про полiтику  розкриття iнформацiї Уповноваженим органом емiтента не затверджувався.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Посада радника вiдсутня.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здiйснює дiяльнiсть на ринку фiнансових послуг, тому звiт про сталий розвиток не подається.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 а</w:t>
      </w:r>
      <w:r>
        <w:rPr>
          <w:rFonts w:ascii="Times New Roman CYR" w:hAnsi="Times New Roman CYR" w:cs="Times New Roman CYR"/>
          <w:sz w:val="24"/>
          <w:szCs w:val="24"/>
        </w:rPr>
        <w:t>кцiонерiв товариства юридичних осiб з держав зони ризику, фiзичних осiб, постiйним мiсцем проживання яких є держави зони ризику немає.</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емiтента  вiдсутнi будь-якi вiдносин з iноземними державами зони ризику, в тому числi з  їх громадянами, юридичними особами.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Емiтента вiдсутня iнформацiя про наявнiсть корпоративних договорiв, укладених  його акцiонерами (учасниками) .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в</w:t>
      </w:r>
      <w:r>
        <w:rPr>
          <w:rFonts w:ascii="Times New Roman CYR" w:hAnsi="Times New Roman CYR" w:cs="Times New Roman CYR"/>
          <w:sz w:val="24"/>
          <w:szCs w:val="24"/>
        </w:rPr>
        <w:t>олодiє iнформацiєю про наявнiсть будь-яких договорiв та/або правочинiв, умовою чинностi яких є незмiннiсть осiб, якi здiйснюють контроль над емiтентом.</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Будь-якi винагороди або компенсацiї посадовим особам емiтента в разi їх звiльнення  не передбаченi.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w:t>
      </w:r>
      <w:r>
        <w:rPr>
          <w:rFonts w:ascii="Times New Roman CYR" w:hAnsi="Times New Roman CYR" w:cs="Times New Roman CYR"/>
          <w:sz w:val="24"/>
          <w:szCs w:val="24"/>
        </w:rPr>
        <w:t>овноваженим органом емiтента не затверджувався  внутрiшнiй документ, який визначає дивiдентну полiтику.</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Внутрiшнi документи на власному сайтi не розмiщувались.</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вул. Карбишева переiменована на Промислову i змiнена нумерацiя будiвель.</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Зм</w:t>
      </w:r>
      <w:r>
        <w:rPr>
          <w:rFonts w:ascii="Times New Roman CYR" w:hAnsi="Times New Roman CYR" w:cs="Times New Roman CYR"/>
          <w:b/>
          <w:bCs/>
          <w:sz w:val="24"/>
          <w:szCs w:val="24"/>
        </w:rPr>
        <w:t>іст</w:t>
      </w: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 Загальна інформація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Ідентифікаційні дані та загальна інформація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Органи управління та посадові особи. Організаційна структура</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Структура власності</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Опис господарської та фінансової діяльності</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 Інформація щодо капіталу та цінних паперів</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Структура капіталу</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Цінні папери</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III. Фінансова інформація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доходу за видами діяльності особи</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Твердження щодо річної інформації</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IV. Нефінансова інформація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керівництва (з</w:t>
      </w:r>
      <w:r>
        <w:rPr>
          <w:rFonts w:ascii="Times New Roman CYR" w:hAnsi="Times New Roman CYR" w:cs="Times New Roman CYR"/>
          <w:sz w:val="24"/>
          <w:szCs w:val="24"/>
        </w:rPr>
        <w:t>віт про управління)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звіт про корпоративне управління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Дивіденди</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VI. Список посилань на регульовану інформацію, яка була розкрита протягом звітного року</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Повне на</w:t>
            </w:r>
            <w:r w:rsidRPr="00CE445E">
              <w:rPr>
                <w:rFonts w:ascii="Times New Roman CYR" w:hAnsi="Times New Roman CYR" w:cs="Times New Roman CYR"/>
                <w:sz w:val="24"/>
                <w:szCs w:val="24"/>
              </w:rPr>
              <w:t>йменування</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Приватне акцiонерне товариство "Волтекс-Меланж"</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ПрАТ  "Волтекс-Меланж"</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30006829</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26.08.1998</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43023, Україна, Волинська обл., м. Луцьк, Промислова, 1/6.. Фактичне: 43023, Україна, Волинська обл., м. Луцьк, Промислова, 1/6.</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V</w:t>
            </w:r>
            <w:r w:rsidRPr="00CE445E">
              <w:rPr>
                <w:rFonts w:ascii="Times New Roman CYR" w:hAnsi="Times New Roman CYR" w:cs="Times New Roman CYR"/>
                <w:sz w:val="24"/>
                <w:szCs w:val="24"/>
              </w:rPr>
              <w:tab/>
              <w:t>Емітент</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Особа, яка надає забезпечення</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Так</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V</w:t>
            </w:r>
            <w:r w:rsidRPr="00CE445E">
              <w:rPr>
                <w:rFonts w:ascii="Times New Roman CYR" w:hAnsi="Times New Roman CYR" w:cs="Times New Roman CYR"/>
                <w:sz w:val="24"/>
                <w:szCs w:val="24"/>
              </w:rPr>
              <w:tab/>
              <w:t>Ні</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Велике</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Середнє</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V</w:t>
            </w:r>
            <w:r w:rsidRPr="00CE445E">
              <w:rPr>
                <w:rFonts w:ascii="Times New Roman CYR" w:hAnsi="Times New Roman CYR" w:cs="Times New Roman CYR"/>
                <w:sz w:val="24"/>
                <w:szCs w:val="24"/>
              </w:rPr>
              <w:tab/>
              <w:t>Мале</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Мікро</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info@voltex-melange.com</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https://www.voltex-melange.com</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0332786040</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4674810</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0</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0</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11</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2200</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13.92 - Виробництво готових текстильних виробiв, крiм одягу</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68.20 - Надання в</w:t>
            </w:r>
            <w:r w:rsidRPr="00CE445E">
              <w:rPr>
                <w:rFonts w:ascii="Times New Roman CYR" w:hAnsi="Times New Roman CYR" w:cs="Times New Roman CYR"/>
                <w:sz w:val="24"/>
                <w:szCs w:val="24"/>
              </w:rPr>
              <w:t xml:space="preserve"> оренду й експлуатацiю власного чи орендованого нерухомого майна</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46.90 - Неспецiалiзована оптова торгiвля</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V</w:t>
            </w:r>
            <w:r w:rsidRPr="00CE445E">
              <w:rPr>
                <w:rFonts w:ascii="Times New Roman CYR" w:hAnsi="Times New Roman CYR" w:cs="Times New Roman CYR"/>
                <w:sz w:val="24"/>
                <w:szCs w:val="24"/>
              </w:rPr>
              <w:tab/>
              <w:t>Однорівнева</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Дворівнева</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Інше</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lastRenderedPageBreak/>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ПАТ " Кредi Агрiколь Банк"</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14361575</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UA613006140000026004500047170</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гривня</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Органи управління та посадові особи. Організаційна структура</w:t>
      </w: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Персональний склад органу управління (контролю)</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Рада директорiв</w:t>
            </w:r>
          </w:p>
        </w:tc>
        <w:tc>
          <w:tcPr>
            <w:tcW w:w="4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Три члени  ради ддиректорiв.</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Голова  ради директорiв  Переходько Юрiй Анатолiйович, Члени ради дире</w:t>
            </w:r>
            <w:r w:rsidRPr="00CE445E">
              <w:rPr>
                <w:rFonts w:ascii="Times New Roman CYR" w:hAnsi="Times New Roman CYR" w:cs="Times New Roman CYR"/>
              </w:rPr>
              <w:t>кторiв- виконавчi директори:   Терещук  Анастасiя Юрiiївна, Переходько Євгенiя Юрiївна.</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Участь у загальних зборах беруть акцiонери, включенi до  реєстру акцiонерiв, складеного вiдповiдно до втмог чинного законодавства.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Акцiонери, якi зареєструвались для участi у зборах.</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Непогашена судимість за корисливі та посадові злочини (Так/Ні)</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11</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Голова ради директорiв</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Переходько Юрiй Анатолiйович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1960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ПрАТ "Волтекс Меланж"</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30006829</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Голова правлiння, ПрАТ "Едельвiка" (iдентифiкацiйний код юридичної особи 20134458,  мiсцезнаходження м.Луцьк, Карбишева, 2, )  голова правлiння, ПрАТ "Паж-Холдiнг" (iдентифiкацiйний код юридичної особи 21738980, мiсцезнаходження м.Луцьк, Карбишева, 2),  го</w:t>
            </w:r>
            <w:r w:rsidRPr="00CE445E">
              <w:rPr>
                <w:rFonts w:ascii="Times New Roman CYR" w:hAnsi="Times New Roman CYR" w:cs="Times New Roman CYR"/>
                <w:sz w:val="20"/>
                <w:szCs w:val="20"/>
              </w:rPr>
              <w:t xml:space="preserve">лова правлiння. </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29.03.2023</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Ні</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Член ради директорiв-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Терещук Анастасiя Юрiївна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1991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17</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ПрАТ "Едельвiка"</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20134458</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 xml:space="preserve">Член правлiння ; </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 xml:space="preserve">ПрАТ "Волтекс Меланж"    30006829  Член правлiння </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29.03.2023</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Ні</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Член ради директорiв- виконавчий директор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Переходько Євгенiя Юрiїївна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1986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17</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ПрАТ "Волтекс Меланж"</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30006829</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 xml:space="preserve">Директор з економiчних питань, член правлiння  </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ПрАТ "Едельвiка" (iдентифiкацiйний код юридичної особи 20134458,   мiсцезнаходження м.Луцьк,</w:t>
            </w:r>
            <w:r w:rsidRPr="00CE445E">
              <w:rPr>
                <w:rFonts w:ascii="Times New Roman CYR" w:hAnsi="Times New Roman CYR" w:cs="Times New Roman CYR"/>
                <w:sz w:val="20"/>
                <w:szCs w:val="20"/>
              </w:rPr>
              <w:t xml:space="preserve"> Карбишева, 2) , член правлiння.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29.03.2023</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на 3 роки</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Ні</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3100"/>
        <w:gridCol w:w="1400"/>
        <w:gridCol w:w="1400"/>
      </w:tblGrid>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Непогашена судимість за корисливі та посадові злочини (Так/Ні)</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11</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lastRenderedPageBreak/>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Головний бухгалтер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Яцук Iрина Миколаївна</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1978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9</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ПрАТ "Волтекс Меланж"</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30006829</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 xml:space="preserve"> Попереднє мiсце роботи ПАТ " Укрсоцбанк", Начальник Вiддiлу примусового списання коштiв i зупинення операцiй Департаменту супроводження операцiй по рахунках клiєнтiв. Призначена наказом керiвника № 21 К вiд 30.03.2017  р  безстроково. ПрАТ "Едельвiка" (мi</w:t>
            </w:r>
            <w:r w:rsidRPr="00CE445E">
              <w:rPr>
                <w:rFonts w:ascii="Times New Roman CYR" w:hAnsi="Times New Roman CYR" w:cs="Times New Roman CYR"/>
                <w:sz w:val="20"/>
                <w:szCs w:val="20"/>
              </w:rPr>
              <w:t>сцезнаходження м.Луцьк, Карбишева, 2)  головний бухгалтер.</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30.03.2017</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безстроково</w:t>
            </w:r>
          </w:p>
        </w:tc>
        <w:tc>
          <w:tcPr>
            <w:tcW w:w="14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Ні</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володіння посадовими особами акціями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1625"/>
        <w:gridCol w:w="1625"/>
        <w:gridCol w:w="1625"/>
        <w:gridCol w:w="1625"/>
        <w:gridCol w:w="1700"/>
        <w:gridCol w:w="1700"/>
      </w:tblGrid>
      <w:tr w:rsidR="00000000" w:rsidRPr="00CE445E">
        <w:tblPrEx>
          <w:tblCellMar>
            <w:top w:w="0" w:type="dxa"/>
            <w:bottom w:w="0" w:type="dxa"/>
          </w:tblCellMar>
        </w:tblPrEx>
        <w:trPr>
          <w:trHeight w:val="300"/>
        </w:trPr>
        <w:tc>
          <w:tcPr>
            <w:tcW w:w="550" w:type="dxa"/>
            <w:vMerge w:val="restart"/>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 з/п</w:t>
            </w:r>
          </w:p>
        </w:tc>
        <w:tc>
          <w:tcPr>
            <w:tcW w:w="2450"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Посада</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Ім'я</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РНОКПП</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УНЗР</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Кількість акцій, шт.</w:t>
            </w:r>
          </w:p>
        </w:tc>
        <w:tc>
          <w:tcPr>
            <w:tcW w:w="1625"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Кількість за типами акцій</w:t>
            </w:r>
          </w:p>
        </w:tc>
      </w:tr>
      <w:tr w:rsidR="00000000" w:rsidRPr="00CE445E">
        <w:tblPrEx>
          <w:tblCellMar>
            <w:top w:w="0" w:type="dxa"/>
            <w:bottom w:w="0" w:type="dxa"/>
          </w:tblCellMar>
        </w:tblPrEx>
        <w:trPr>
          <w:trHeight w:val="300"/>
        </w:trPr>
        <w:tc>
          <w:tcPr>
            <w:tcW w:w="550" w:type="dxa"/>
            <w:vMerge/>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450"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прості іменні</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привілейовані іменні</w:t>
            </w:r>
          </w:p>
        </w:tc>
      </w:tr>
      <w:tr w:rsidR="00000000" w:rsidRPr="00CE445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4</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7</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8</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9</w:t>
            </w:r>
          </w:p>
        </w:tc>
      </w:tr>
      <w:tr w:rsidR="00000000" w:rsidRPr="00CE445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Голова ради директорiв</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Переходько Юрiй Анатолiйович</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68 950</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68 950</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0</w:t>
            </w:r>
          </w:p>
        </w:tc>
      </w:tr>
      <w:tr w:rsidR="00000000" w:rsidRPr="00CE445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Член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Переходько Євгенiя Юрiїївна</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64 025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32,5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64 025</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0</w:t>
            </w:r>
          </w:p>
        </w:tc>
      </w:tr>
      <w:tr w:rsidR="00000000" w:rsidRPr="00CE445E">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Член ради директорiв- виконавчий директор</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Терещук Анастасiя Юрiївна</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64 025</w:t>
            </w:r>
          </w:p>
        </w:tc>
        <w:tc>
          <w:tcPr>
            <w:tcW w:w="162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32,5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64 025</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0"/>
                <w:szCs w:val="20"/>
              </w:rPr>
            </w:pPr>
            <w:r w:rsidRPr="00CE445E">
              <w:rPr>
                <w:rFonts w:ascii="Times New Roman CYR" w:hAnsi="Times New Roman CYR" w:cs="Times New Roman CYR"/>
                <w:sz w:val="20"/>
                <w:szCs w:val="20"/>
              </w:rPr>
              <w:t>0</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CE445E">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https://www.voltex-melange.com/wp-content/uploads/2025/09/Organizaciyna-struktura-VM.pdf</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https://www.voltex-melange.com/wp-content/uploads/2025/09/Struktura-vlasnosti-VM-schema.pdf</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Особа не належить</w:t>
      </w:r>
      <w:r>
        <w:rPr>
          <w:rFonts w:ascii="Times New Roman CYR" w:hAnsi="Times New Roman CYR" w:cs="Times New Roman CYR"/>
          <w:sz w:val="24"/>
          <w:szCs w:val="24"/>
        </w:rPr>
        <w:t xml:space="preserve">  до будь-яких об'єднань пiдприємств.</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за звiт</w:t>
      </w:r>
      <w:r>
        <w:rPr>
          <w:rFonts w:ascii="Times New Roman CYR" w:hAnsi="Times New Roman CYR" w:cs="Times New Roman CYR"/>
          <w:sz w:val="24"/>
          <w:szCs w:val="24"/>
        </w:rPr>
        <w:t>ний рiк з кожного виду спiльної дiяльностi.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Особа не  проводить спiльну дiяльнiсть з iншими органiзацiями, пiдприємствами, установами.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облiкової полiтики (метод нарахування амортизацiї, метод оцiнки вартостi запасiв, метод облiку та оцi</w:t>
      </w:r>
      <w:r>
        <w:rPr>
          <w:rFonts w:ascii="Times New Roman CYR" w:hAnsi="Times New Roman CYR" w:cs="Times New Roman CYR"/>
          <w:sz w:val="24"/>
          <w:szCs w:val="24"/>
        </w:rPr>
        <w:t>нки вартостi фiнансових iнвестицiй тощо)</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пiдприємства пiдготовлена у вiдповiдностi до Закону України "Про бухгалтерський облiк i фiнансову звiтнiсть в Українi" вiд 16.07.1999 року №996-ХIУ зi змiнами та доповненнями до Положень бухга</w:t>
      </w:r>
      <w:r>
        <w:rPr>
          <w:rFonts w:ascii="Times New Roman CYR" w:hAnsi="Times New Roman CYR" w:cs="Times New Roman CYR"/>
          <w:sz w:val="24"/>
          <w:szCs w:val="24"/>
        </w:rPr>
        <w:t>лтерського облiку з питань забезпечення єдиних (постiйних) принципiв, методiв, процедур при вiдображеннi поточних операцiй.     Основнi засоби вiдображаються в облiку згiдно П(С)БО7. Облiк основних засобiв ведеться за первiсною вартiстю.     Нарахування ам</w:t>
      </w:r>
      <w:r>
        <w:rPr>
          <w:rFonts w:ascii="Times New Roman CYR" w:hAnsi="Times New Roman CYR" w:cs="Times New Roman CYR"/>
          <w:sz w:val="24"/>
          <w:szCs w:val="24"/>
        </w:rPr>
        <w:t>ортизацiї на основнi засоби здiйснюється щомiсячно iз застосуванням норм i методу, передбачених податковим законодавством.     Запаси облiковуються згiдно П(С)БО9. Облiк запасiв ведеться в натуральному та грошовому вимiрниках.     У балансi дебiторська заб</w:t>
      </w:r>
      <w:r>
        <w:rPr>
          <w:rFonts w:ascii="Times New Roman CYR" w:hAnsi="Times New Roman CYR" w:cs="Times New Roman CYR"/>
          <w:sz w:val="24"/>
          <w:szCs w:val="24"/>
        </w:rPr>
        <w:t>оргованiсть вiдображається вiдповiдно до П(С)БО10.     Облiк зобов"язань в основному ведеться вiдповiдно до П(С)БО11.</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обраної полiтики щодо фiнансування дiяльностi особи, достатнiсть робочого капiталу для поточних потреб, можливi шляхи покращення лiквiдностi.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Пiдприємство використовує власнi оборотнi кошти.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Опис полiтики щодо дослiджень та розробок, сума витрат</w:t>
      </w:r>
      <w:r>
        <w:rPr>
          <w:rFonts w:ascii="Times New Roman CYR" w:hAnsi="Times New Roman CYR" w:cs="Times New Roman CYR"/>
          <w:sz w:val="24"/>
          <w:szCs w:val="24"/>
        </w:rPr>
        <w:t xml:space="preserve"> на дослiдження та розробку за звiтний рiк.</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 З метою пiдвищення ефективностi господарської дiяльностi та змiцнення позицiї Емiтента на ринку, Емiтентом постiйно здiйснюється вивченн</w:t>
      </w:r>
      <w:r>
        <w:rPr>
          <w:rFonts w:ascii="Times New Roman CYR" w:hAnsi="Times New Roman CYR" w:cs="Times New Roman CYR"/>
          <w:sz w:val="24"/>
          <w:szCs w:val="24"/>
        </w:rPr>
        <w:t>я попиту та пропозицiй на ринку  надання послуг оренди нежитлових примiщень. Такi дослiдження проводяться в осоновному шляхом взаємних переговорiв та з використанням мережi Iнтернет.</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щодо продуктiв (товарiв або послуг) особи: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опис прод</w:t>
      </w:r>
      <w:r>
        <w:rPr>
          <w:rFonts w:ascii="Times New Roman CYR" w:hAnsi="Times New Roman CYR" w:cs="Times New Roman CYR"/>
          <w:sz w:val="24"/>
          <w:szCs w:val="24"/>
        </w:rPr>
        <w:t>уктiв (товарiв та/або послуг), якi виробляє/надає особа:</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надання в оренду i експлуатацiю власного нерухомого майна; неспецiалiзована оптова торгiвля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обсяги виробництва: оренда нерухомого майна 3710,5  м.кв;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середньореалiзацiйнi цiни продуктiв: цiна  оренди за м.кв. 90 грн.;</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загальна сума виручки:   17767,1  тис. грн., в т.ч. 14978,7  тис.  грн за оренду,   2788,4 тис.грн    - за  оптову торгiвлю.</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загальна сума експорту, частка експорту в загаль</w:t>
      </w:r>
      <w:r>
        <w:rPr>
          <w:rFonts w:ascii="Times New Roman CYR" w:hAnsi="Times New Roman CYR" w:cs="Times New Roman CYR"/>
          <w:sz w:val="24"/>
          <w:szCs w:val="24"/>
        </w:rPr>
        <w:t>ному обсязi продажiв:</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залежнiсть вiд сезонних змiн вiдсутня.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7) основнi клiєнти (бiльше 5 % у загальнiй сумi виручки): ПРАТ " Едельвiка" 14948 тис. грн (84%),  ТОВ "Ашан Україна гiпермаркет" 2159 тис. Грн. (12%)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ринки збут</w:t>
      </w:r>
      <w:r>
        <w:rPr>
          <w:rFonts w:ascii="Times New Roman CYR" w:hAnsi="Times New Roman CYR" w:cs="Times New Roman CYR"/>
          <w:sz w:val="24"/>
          <w:szCs w:val="24"/>
        </w:rPr>
        <w:t>у та країни, в яких особою здiйснюється дiяльнiсть: Україна;</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канали збуту через товариство;</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10) основнi постачальники та види товарiв та/або послуг, якi вони постачають/надають особi, країни з </w:t>
      </w:r>
      <w:r>
        <w:rPr>
          <w:rFonts w:ascii="Times New Roman CYR" w:hAnsi="Times New Roman CYR" w:cs="Times New Roman CYR"/>
          <w:sz w:val="24"/>
          <w:szCs w:val="24"/>
        </w:rPr>
        <w:lastRenderedPageBreak/>
        <w:t>яких здiйснюється постачання/надання товарiв/послуг: Україна, в т. ч. АТ                             "Волиньобленерго" (розподiл електроеенергiї", ТОВАРИСТ</w:t>
      </w:r>
      <w:r>
        <w:rPr>
          <w:rFonts w:ascii="Times New Roman CYR" w:hAnsi="Times New Roman CYR" w:cs="Times New Roman CYR"/>
          <w:sz w:val="24"/>
          <w:szCs w:val="24"/>
        </w:rPr>
        <w:t xml:space="preserve">ВО З ОБМЕЖЕНОЮ ВIДПОВIДАЛЬНIСТЮ "ТОЛК УКРАЇНА" ( постачання електроенергiї), ТОВАРИСТВО З ОБМЕЖЕНОЮ ВIДПОВIДАЛЬНIСТЮ "УКР-АЛЬЯНС ЕНЕРДЖI" ( поставка газу),  Товариство з обмеженою вiдповiдальнiстю "Волбуд"( будiвельний пiдряд)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особливостi стану розви</w:t>
      </w:r>
      <w:r>
        <w:rPr>
          <w:rFonts w:ascii="Times New Roman CYR" w:hAnsi="Times New Roman CYR" w:cs="Times New Roman CYR"/>
          <w:sz w:val="24"/>
          <w:szCs w:val="24"/>
        </w:rPr>
        <w:t xml:space="preserve">тку галузi, в якiй здiйснює дiяльнiсть особа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 визначенi;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опис технологiй, якi використовує особа у своїй дiяльностi не використовує;</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мiсце особи на ринку, на якому вона здiйснює дiяльнiсть  не визначене;</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рiвень конкуренцiя в галузi, осно</w:t>
      </w:r>
      <w:r>
        <w:rPr>
          <w:rFonts w:ascii="Times New Roman CYR" w:hAnsi="Times New Roman CYR" w:cs="Times New Roman CYR"/>
          <w:sz w:val="24"/>
          <w:szCs w:val="24"/>
        </w:rPr>
        <w:t>внi конкуренти особи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Рiвень конкуренцiї середнiй,  конкурентами з оренди примiщень є пiдприємства, що розташованi в районi 40 кварталу мiста Луцьк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перспективнi плани розвитку особи:   покращення власного нерухомого майна.</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ризикiв, як притаманн</w:t>
      </w:r>
      <w:r>
        <w:rPr>
          <w:rFonts w:ascii="Times New Roman CYR" w:hAnsi="Times New Roman CYR" w:cs="Times New Roman CYR"/>
          <w:sz w:val="24"/>
          <w:szCs w:val="24"/>
        </w:rPr>
        <w:t xml:space="preserve">i дiяльностi особи, пiдходи до управлiння ризиками, заходи особи щодо зменшення впливу ризикiв.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Ризики, викликанi вiйною,   притаманнi дiяльностi особи. Товариство не розробляло та не здiйснювало завдання та полiтику щодо управлiння фiнансовими ризиками.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рiшення з мiнiмiзацiї ризикiв, спираючись на власнi знан-ня та досвiд, та застосовуючи наявнi ресурси.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Стратегiя подальшої дiяльностi особи щонайменше на рiк (щодо р</w:t>
      </w:r>
      <w:r>
        <w:rPr>
          <w:rFonts w:ascii="Times New Roman CYR" w:hAnsi="Times New Roman CYR" w:cs="Times New Roman CYR"/>
          <w:sz w:val="24"/>
          <w:szCs w:val="24"/>
        </w:rPr>
        <w:t>озширення виробництва, реконструкцiї, полiпшення фiнансового стану, опис iстотних факторiв, якi можуть вплинути на дiяльнiсть особи в майбутньому): покращення власного нерухомого майна. Основними напрямками розвитку є: збiльшення  асортименту продукцiї, по</w:t>
      </w:r>
      <w:r>
        <w:rPr>
          <w:rFonts w:ascii="Times New Roman CYR" w:hAnsi="Times New Roman CYR" w:cs="Times New Roman CYR"/>
          <w:sz w:val="24"/>
          <w:szCs w:val="24"/>
        </w:rPr>
        <w:t>кращення якостi виробництва, розширення торгової мережi, покращення якостi управлiння, пiдбору кадрiв  тощо.</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Iстотний фактор, який може вплинути на дiяльнiсть пiдприємства у майбутньому  - завершено  будiвництво нового виробничого примiщення - шлiфтувальн</w:t>
      </w:r>
      <w:r>
        <w:rPr>
          <w:rFonts w:ascii="Times New Roman CYR" w:hAnsi="Times New Roman CYR" w:cs="Times New Roman CYR"/>
          <w:sz w:val="24"/>
          <w:szCs w:val="24"/>
        </w:rPr>
        <w:t xml:space="preserve">ого цеху.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придбання або iнвестицiї, їх вартiсть i спосiб фiнансування.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w:t>
      </w:r>
      <w:r>
        <w:rPr>
          <w:rFonts w:ascii="Times New Roman CYR" w:hAnsi="Times New Roman CYR" w:cs="Times New Roman CYR"/>
          <w:sz w:val="24"/>
          <w:szCs w:val="24"/>
        </w:rPr>
        <w:t>риство не здiйснювало у звiтному роцi значного придбання або вiдчуження активiв, але  здiйснило iнвестицiю -  завершено будiвництво нового виробничого  примiщення з метою розширення корисних площ та бiльш ефективного їх залучення для одержання прибутку. Сп</w:t>
      </w:r>
      <w:r>
        <w:rPr>
          <w:rFonts w:ascii="Times New Roman CYR" w:hAnsi="Times New Roman CYR" w:cs="Times New Roman CYR"/>
          <w:sz w:val="24"/>
          <w:szCs w:val="24"/>
        </w:rPr>
        <w:t xml:space="preserve">осiб фiнансування- власнi кошти .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Основнi засоби особи, включаючи об'єкти оренди та будь-якi значнi правочини особи щодо них; виробничi потужностi та ступiнь використання обладнання, спосiб утримання активiв, мiсцезнаходження основних засобiв. Крiм тог</w:t>
      </w:r>
      <w:r>
        <w:rPr>
          <w:rFonts w:ascii="Times New Roman CYR" w:hAnsi="Times New Roman CYR" w:cs="Times New Roman CYR"/>
          <w:sz w:val="24"/>
          <w:szCs w:val="24"/>
        </w:rPr>
        <w:t>о, необхiдно описати екологiчнi питання, що можуть позначитися на використаннi активiв пiдприємства, плани капiтального будiвництва, розширення або удосконалення основних засобiв, характер та причини таких планiв, суми видаткiв, у тому числi вже зроблених,</w:t>
      </w:r>
      <w:r>
        <w:rPr>
          <w:rFonts w:ascii="Times New Roman CYR" w:hAnsi="Times New Roman CYR" w:cs="Times New Roman CYR"/>
          <w:sz w:val="24"/>
          <w:szCs w:val="24"/>
        </w:rPr>
        <w:t xml:space="preserve"> методи фiнансування, прогнознi дати початку та закiнчення дiяльностi та очiкуване </w:t>
      </w:r>
      <w:r>
        <w:rPr>
          <w:rFonts w:ascii="Times New Roman CYR" w:hAnsi="Times New Roman CYR" w:cs="Times New Roman CYR"/>
          <w:sz w:val="24"/>
          <w:szCs w:val="24"/>
        </w:rPr>
        <w:lastRenderedPageBreak/>
        <w:t>зростання виробничих потужностей пiсля її завершення.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Основнi засоби    враховуються  за первинною вартiстю, що включає всi витрати, необхiднi для доведенн</w:t>
      </w:r>
      <w:r>
        <w:rPr>
          <w:rFonts w:ascii="Times New Roman CYR" w:hAnsi="Times New Roman CYR" w:cs="Times New Roman CYR"/>
          <w:sz w:val="24"/>
          <w:szCs w:val="24"/>
        </w:rPr>
        <w:t>я активу до стану, придатного до використання, за вирахуванням накопиченої амортизацiї i збиткiв вiд знецiнення.  Капiталiзованi витрати включають основнi витрати на модернiзацiю i замiну частин активiв, якi збiльшують термiн їх корисної експлуатацiї або п</w:t>
      </w:r>
      <w:r>
        <w:rPr>
          <w:rFonts w:ascii="Times New Roman CYR" w:hAnsi="Times New Roman CYR" w:cs="Times New Roman CYR"/>
          <w:sz w:val="24"/>
          <w:szCs w:val="24"/>
        </w:rPr>
        <w:t>окращують їх здатнiсть генерувати доходи.  Витрати на ремонт i обслуговування основних засобiв, якi не вiдповiдають приведеним вище критерiям капiталiзацiї, вiдображаються в звiтi про сукупнi доходи i витрати того перiоду, в якому вони були понесенi.  Амор</w:t>
      </w:r>
      <w:r>
        <w:rPr>
          <w:rFonts w:ascii="Times New Roman CYR" w:hAnsi="Times New Roman CYR" w:cs="Times New Roman CYR"/>
          <w:sz w:val="24"/>
          <w:szCs w:val="24"/>
        </w:rPr>
        <w:t>тизацiя основних засобiв призначена для списання суми, що амортизується, впродовж термiну корисного використання активу i розраховується з використанням прямолiнiйного методу.   Лiквiдацiйна вартiсть, термiни корисного використання i метод нарахування амор</w:t>
      </w:r>
      <w:r>
        <w:rPr>
          <w:rFonts w:ascii="Times New Roman CYR" w:hAnsi="Times New Roman CYR" w:cs="Times New Roman CYR"/>
          <w:sz w:val="24"/>
          <w:szCs w:val="24"/>
        </w:rPr>
        <w:t>тизацiї передивляються на кiнець кожного фiнансового року.  Вплив будь-яких змiн, що виникають вiд оцiнок, зроблених в попереднi перiоди, враховується як змiна облiкової оцiнки.   Дохiд або збиток, що виникають в результатi вибуття або лiквiдацiї об'єкту о</w:t>
      </w:r>
      <w:r>
        <w:rPr>
          <w:rFonts w:ascii="Times New Roman CYR" w:hAnsi="Times New Roman CYR" w:cs="Times New Roman CYR"/>
          <w:sz w:val="24"/>
          <w:szCs w:val="24"/>
        </w:rPr>
        <w:t xml:space="preserve">сновних засобiв, визначається як рiзниця мiж сумами вiд продажу i балансовою вартiстю активу i признається в прибутках i збитках.    Основнi засоби знаходяться за адресою - м. Луцьк,  вул. Промислова, 1/6.  Є плани капiтального будiвництва, розширення або </w:t>
      </w:r>
      <w:r>
        <w:rPr>
          <w:rFonts w:ascii="Times New Roman CYR" w:hAnsi="Times New Roman CYR" w:cs="Times New Roman CYR"/>
          <w:sz w:val="24"/>
          <w:szCs w:val="24"/>
        </w:rPr>
        <w:t>удосконалення основних засобiв.</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Проблеми, якi впливають на дiяльнiсть особи, в тому числi ступiнь залежностi вiд законодавчих або економiчних обмежень.</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дiяльнiсть товариства суттєво впливає дiя воєнного стану,   iнфляцiя,  вiдсутнiсть нормальних умов</w:t>
      </w:r>
      <w:r>
        <w:rPr>
          <w:rFonts w:ascii="Times New Roman CYR" w:hAnsi="Times New Roman CYR" w:cs="Times New Roman CYR"/>
          <w:sz w:val="24"/>
          <w:szCs w:val="24"/>
        </w:rPr>
        <w:t xml:space="preserve"> для ведення бiзнесу.</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на кiнець звiтного перiоду (загальний пiдсумок) та очiкуванi прибутки вiд виконання цих договорiв (контрактiв).</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кiнець року договiрнi забов'язання виконанi.</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w:t>
      </w:r>
      <w:r>
        <w:rPr>
          <w:rFonts w:ascii="Times New Roman CYR" w:hAnsi="Times New Roman CYR" w:cs="Times New Roman CYR"/>
          <w:sz w:val="24"/>
          <w:szCs w:val="24"/>
        </w:rPr>
        <w:t>ьооблiкова чисельнiсть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w:t>
      </w:r>
      <w:r>
        <w:rPr>
          <w:rFonts w:ascii="Times New Roman CYR" w:hAnsi="Times New Roman CYR" w:cs="Times New Roman CYR"/>
          <w:sz w:val="24"/>
          <w:szCs w:val="24"/>
        </w:rPr>
        <w:t xml:space="preserve"> зазначається про факти змiни розмiру фонду оплати працi, його збiльшення або зменшення вiдносно попереднього року.</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станом на 31.12.2024 року становить - 2 чол. - позаштатних працiвникiв та осiб, якi працюю</w:t>
      </w:r>
      <w:r>
        <w:rPr>
          <w:rFonts w:ascii="Times New Roman CYR" w:hAnsi="Times New Roman CYR" w:cs="Times New Roman CYR"/>
          <w:sz w:val="24"/>
          <w:szCs w:val="24"/>
        </w:rPr>
        <w:t xml:space="preserve">ть за сумiсництвом - 9 чол.  - працiвникiв, якi працюють на умовах неповного робочого часу - 5 чол.       Фонд заробiтної плати  у 2024 р. склав 2200,1 тис.грн. i зрiс порiвняно з попереднiм роком 676 тис.грн.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Будь-якi пропозицiї щодо реорганiзацiї з б</w:t>
      </w:r>
      <w:r>
        <w:rPr>
          <w:rFonts w:ascii="Times New Roman CYR" w:hAnsi="Times New Roman CYR" w:cs="Times New Roman CYR"/>
          <w:sz w:val="24"/>
          <w:szCs w:val="24"/>
        </w:rPr>
        <w:t>оку третiх осiб, що мали мiсце протягом звiтного перiоду, умови та результати цих пропозицiй. Пропозицiї не надходили.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8"/>
        <w:gridCol w:w="1260"/>
        <w:gridCol w:w="1080"/>
        <w:gridCol w:w="1260"/>
        <w:gridCol w:w="1080"/>
        <w:gridCol w:w="1260"/>
        <w:gridCol w:w="1082"/>
      </w:tblGrid>
      <w:tr w:rsidR="00000000" w:rsidRPr="00CE445E">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Основні засоби, усього, тис. грн</w:t>
            </w:r>
          </w:p>
        </w:tc>
      </w:tr>
      <w:tr w:rsidR="00000000" w:rsidRPr="00CE445E">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кінець періоду</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9 949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37 107,8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9 949</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37 107,8</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lastRenderedPageBreak/>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9 692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36 151</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9 692</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36 151</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252</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940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252</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940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16,8</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9 949</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37 107,8</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9 949</w:t>
            </w:r>
          </w:p>
        </w:tc>
        <w:tc>
          <w:tcPr>
            <w:tcW w:w="1082"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37 107,8</w:t>
            </w:r>
          </w:p>
        </w:tc>
      </w:tr>
      <w:tr w:rsidR="00000000" w:rsidRPr="00CE445E">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Первiсна вартiсть основних засобiв  на кiнець звiтного року складає 41839,9 тис.грн, нарахований знос - 4732,1 тис.грн. Значне зростання вартостi основних засобiв вiдбулось за рахунок введення в експлуатацiю новозбудованого шлiфтувального цеху.  Обмежень н</w:t>
            </w:r>
            <w:r w:rsidRPr="00CE445E">
              <w:rPr>
                <w:rFonts w:ascii="Times New Roman CYR" w:hAnsi="Times New Roman CYR" w:cs="Times New Roman CYR"/>
              </w:rPr>
              <w:t>а використання основних засобiв товариством немає. Термiн використання основних засобiв не обмежений.</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2740"/>
        <w:gridCol w:w="3000"/>
        <w:gridCol w:w="3000"/>
      </w:tblGrid>
      <w:tr w:rsidR="00000000" w:rsidRPr="00CE445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попередній період</w:t>
            </w:r>
          </w:p>
        </w:tc>
      </w:tr>
      <w:tr w:rsidR="00000000" w:rsidRPr="00CE445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22 832,3</w:t>
            </w:r>
          </w:p>
        </w:tc>
        <w:tc>
          <w:tcPr>
            <w:tcW w:w="3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21 669,3</w:t>
            </w:r>
          </w:p>
        </w:tc>
      </w:tr>
      <w:tr w:rsidR="00000000" w:rsidRPr="00CE445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4 674,8</w:t>
            </w:r>
          </w:p>
        </w:tc>
        <w:tc>
          <w:tcPr>
            <w:tcW w:w="3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4 674,8</w:t>
            </w:r>
          </w:p>
        </w:tc>
      </w:tr>
      <w:tr w:rsidR="00000000" w:rsidRPr="00CE445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4 674,8</w:t>
            </w:r>
          </w:p>
        </w:tc>
        <w:tc>
          <w:tcPr>
            <w:tcW w:w="3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4 674,8</w:t>
            </w:r>
          </w:p>
        </w:tc>
      </w:tr>
      <w:tr w:rsidR="00000000" w:rsidRPr="00CE445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488</w:t>
            </w:r>
          </w:p>
        </w:tc>
        <w:tc>
          <w:tcPr>
            <w:tcW w:w="3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463</w:t>
            </w:r>
          </w:p>
        </w:tc>
      </w:tr>
      <w:tr w:rsidR="00000000" w:rsidRPr="00CE445E">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105</w:t>
            </w:r>
          </w:p>
        </w:tc>
        <w:tc>
          <w:tcPr>
            <w:tcW w:w="3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106</w:t>
            </w:r>
          </w:p>
        </w:tc>
      </w:tr>
      <w:tr w:rsidR="00000000" w:rsidRPr="00CE445E">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Висновок</w:t>
            </w:r>
          </w:p>
        </w:tc>
        <w:tc>
          <w:tcPr>
            <w:tcW w:w="8740" w:type="dxa"/>
            <w:gridSpan w:val="3"/>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Чистi активи  пiдприємства  перевищують величину статутного капiталу  , що    вiдповiдає вимогам зак</w:t>
            </w:r>
            <w:r w:rsidRPr="00CE445E">
              <w:rPr>
                <w:rFonts w:ascii="Times New Roman CYR" w:hAnsi="Times New Roman CYR" w:cs="Times New Roman CYR"/>
              </w:rPr>
              <w:t>онодавства України.</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780"/>
        <w:gridCol w:w="1440"/>
        <w:gridCol w:w="1480"/>
        <w:gridCol w:w="1940"/>
        <w:gridCol w:w="1328"/>
      </w:tblGrid>
      <w:tr w:rsidR="00000000" w:rsidRPr="00CE445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Дата погашення</w:t>
            </w:r>
          </w:p>
        </w:tc>
      </w:tr>
      <w:tr w:rsidR="00000000" w:rsidRPr="00CE445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Зобов’</w:t>
            </w:r>
            <w:r w:rsidRPr="00CE445E">
              <w:rPr>
                <w:rFonts w:ascii="Times New Roman CYR" w:hAnsi="Times New Roman CYR" w:cs="Times New Roman CYR"/>
              </w:rPr>
              <w:t>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lastRenderedPageBreak/>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352,1</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20 023,8</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r w:rsidR="00000000" w:rsidRPr="00CE445E">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20 375,9</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X</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Публiчне акцiонерне товариство"Нацiональний депозитарiй України"</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Публічне акціонерне товариство</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30370711</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04071, Україна, Київська обл., - р-н, м. Київ, Тропiнiна,  7-г</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АВ №581322</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ДКЦПФР</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w:t>
            </w:r>
            <w:r w:rsidRPr="00CE445E">
              <w:rPr>
                <w:rFonts w:ascii="Times New Roman CYR" w:hAnsi="Times New Roman CYR" w:cs="Times New Roman CYR"/>
              </w:rPr>
              <w:t>09.2006</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(044) 3630400</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63.11 - Оброблення даних, розмiщення iнформацiї на веб-вузлах i пов'язана з ними дiяльнiсть</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18.20 - Тиражування звуко-, вiдеозаписiв i програмного забезпечення</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62.01 - Комп'ютерне програмування</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депозитарна дiяльнiсть депозитарiя цiнних паперiв</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ПрАТ "Схiд-Iнвест"</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Приватне акціонерне товариство</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25228595</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43000, Україна, Волинська обл., - р-н, м. Луцьк, Рiвненська,, 48</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АЕ № 263472</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Нацiональна комiсiя з цiнних паперiв та фондового ринку</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01.10.2013</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(0332)776401</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Основні види діяльності</w:t>
            </w:r>
            <w:r w:rsidRPr="00CE445E">
              <w:rPr>
                <w:rFonts w:ascii="Times New Roman CYR" w:hAnsi="Times New Roman CYR" w:cs="Times New Roman CYR"/>
              </w:rPr>
              <w:t xml:space="preserve">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66.12 - Посередництво за договорами по цiнних паперах або товарах</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66.19 - Iнша допомiжна дiяльнiсть у сферi фiнансових послуг, крiм страхування та пенсiйного забезпечення</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Депозитарна дiяльнiсть депозитарної   установи</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000"/>
      </w:tblGrid>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Повне найменування або ім'я</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Державна установа "Агенство з розвитку iнфраструктури фондового ринку України"</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Державне підприємство</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21676262</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03150, Україна, Київська обл., - р-н, м. Київ, вул. Антоновича, 51, оф. 1206</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DR/00002/ARM</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НКЦПФР</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18.02.2019</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Міжміський код та телефон</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044) 498-38-15</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63.11 - Обро</w:t>
            </w:r>
            <w:r w:rsidRPr="00CE445E">
              <w:rPr>
                <w:rFonts w:ascii="Times New Roman CYR" w:hAnsi="Times New Roman CYR" w:cs="Times New Roman CYR"/>
              </w:rPr>
              <w:t>блення даних, розмiщення iнформацiї на веб-вузлах i пов'язана з ними дiяльнiсть</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84.13 - Регулювання та сприяння ефективному веденню економiчної дiяльностi</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62.02 - Консультування з питань iнформатизацiї</w:t>
            </w:r>
          </w:p>
        </w:tc>
      </w:tr>
      <w:tr w:rsidR="00000000" w:rsidRPr="00CE445E">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Дiяльнiсть з подання звiтностi та/або адмiнiстративних даних до НКЦПФР</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 Інформація щодо капіталу та цінних паперів</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Структура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000"/>
        <w:gridCol w:w="2000"/>
        <w:gridCol w:w="2000"/>
        <w:gridCol w:w="1900"/>
        <w:gridCol w:w="2000"/>
        <w:gridCol w:w="2000"/>
        <w:gridCol w:w="3000"/>
      </w:tblGrid>
      <w:tr w:rsidR="00000000" w:rsidRPr="00CE445E">
        <w:tblPrEx>
          <w:tblCellMar>
            <w:top w:w="0" w:type="dxa"/>
            <w:bottom w:w="0"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з/п</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акцій, шт.</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Номінальна вартість, грн</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Права та обов'язки</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Наявність публічної пропозиції та/або допуску до торгів на організованих ринках капіталу</w:t>
            </w:r>
          </w:p>
        </w:tc>
        <w:tc>
          <w:tcPr>
            <w:tcW w:w="30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Облік часток особи в обліковій системі часток</w:t>
            </w:r>
          </w:p>
        </w:tc>
      </w:tr>
      <w:tr w:rsidR="00000000" w:rsidRPr="00CE445E">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c>
          <w:tcPr>
            <w:tcW w:w="1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w:t>
            </w:r>
          </w:p>
        </w:tc>
      </w:tr>
      <w:tr w:rsidR="00000000" w:rsidRPr="00CE445E">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Акцiї простi iменнi</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UA4000071849</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197 000</w:t>
            </w:r>
          </w:p>
        </w:tc>
        <w:tc>
          <w:tcPr>
            <w:tcW w:w="19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23,73</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Кожна Акцiя Товариства надає акцiонеру однакову сукупнiсть прав, включаючи права:</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на участь в управлiннi Товариством;</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на отримання дивiдендiв;</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отримувати своєчасне письмове повiдомлення про скликання Загальних Зборiв та пропонований порядок денний</w:t>
            </w:r>
            <w:r w:rsidRPr="00CE445E">
              <w:rPr>
                <w:rFonts w:ascii="Times New Roman CYR" w:hAnsi="Times New Roman CYR" w:cs="Times New Roman CYR"/>
              </w:rPr>
              <w:t xml:space="preserve"> таких Загальних Зборiв, переглядати всi корпоративнi документи, що пов'язанi iз порядком денним Загальних Зборiв, та повноправно </w:t>
            </w:r>
            <w:r w:rsidRPr="00CE445E">
              <w:rPr>
                <w:rFonts w:ascii="Times New Roman CYR" w:hAnsi="Times New Roman CYR" w:cs="Times New Roman CYR"/>
              </w:rPr>
              <w:lastRenderedPageBreak/>
              <w:t>брати участь у таких Загальних Зборах;</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мати доступ (за вимогою) до бухгалтерської, фiнансової, комерцiйної та iншої iнформа</w:t>
            </w:r>
            <w:r w:rsidRPr="00CE445E">
              <w:rPr>
                <w:rFonts w:ascii="Times New Roman CYR" w:hAnsi="Times New Roman CYR" w:cs="Times New Roman CYR"/>
              </w:rPr>
              <w:t>цiї стосовно фiнансово-господарської дiяльностi Товариства вiдповiдно до цього Статуту та законодавства України;</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голосувати на Загальних Зборах за принципом: одна Акцiя - один голос;</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 xml:space="preserve">у разi лiквiдацiї Товариства отримувати свою пропорцiйну частку майна Товариства, що залишається пiсля проведення остаточних розрахункiв iз усiма кредиторами Товариства, або грошовий еквiвалент </w:t>
            </w:r>
            <w:r w:rsidRPr="00CE445E">
              <w:rPr>
                <w:rFonts w:ascii="Times New Roman CYR" w:hAnsi="Times New Roman CYR" w:cs="Times New Roman CYR"/>
              </w:rPr>
              <w:lastRenderedPageBreak/>
              <w:t>вартостi такого майна.</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Акцiонери  Товариства зобов'язанi:</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утримуватися  вiд  будь-яких дiй,  якi   б  завдали  шкоди  Товариству  або  погiршили  б ефективнiсть та прибутковiсть його дiяльностi;</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сприяти Товариству у досягненнi його цiлей та докладати найкращих зусиль для успiшного просування дiяльностi Товар</w:t>
            </w:r>
            <w:r w:rsidRPr="00CE445E">
              <w:rPr>
                <w:rFonts w:ascii="Times New Roman CYR" w:hAnsi="Times New Roman CYR" w:cs="Times New Roman CYR"/>
              </w:rPr>
              <w:t>иства, включаючи досягнення самоокупностi та прибутковостi;</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 xml:space="preserve">виконувати свої обов'язки у вiдповiдностi до чинного законодавства та докладати всiх зусиль для того, щоб Товариство </w:t>
            </w:r>
            <w:r w:rsidRPr="00CE445E">
              <w:rPr>
                <w:rFonts w:ascii="Times New Roman CYR" w:hAnsi="Times New Roman CYR" w:cs="Times New Roman CYR"/>
              </w:rPr>
              <w:lastRenderedPageBreak/>
              <w:t>дiяло згiдно з чинним законодавством;</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дотримуватися Статуту, iнших внутрi</w:t>
            </w:r>
            <w:r w:rsidRPr="00CE445E">
              <w:rPr>
                <w:rFonts w:ascii="Times New Roman CYR" w:hAnsi="Times New Roman CYR" w:cs="Times New Roman CYR"/>
              </w:rPr>
              <w:t>шнiх документiв Товариства;</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виконувати рiшення Загальних Зборiв, iнших органiв Товариства;</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виконувати свої зобов'язання перед Товариством, у тому числi пов'язанi з майновою участю;</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оплачувати Акцiї у розмiрi, в порядку та засобами, що передбачен</w:t>
            </w:r>
            <w:r w:rsidRPr="00CE445E">
              <w:rPr>
                <w:rFonts w:ascii="Times New Roman CYR" w:hAnsi="Times New Roman CYR" w:cs="Times New Roman CYR"/>
              </w:rPr>
              <w:t>i Статутом Товариства;</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w:t>
            </w:r>
            <w:r w:rsidRPr="00CE445E">
              <w:rPr>
                <w:rFonts w:ascii="Times New Roman CYR" w:hAnsi="Times New Roman CYR" w:cs="Times New Roman CYR"/>
              </w:rPr>
              <w:tab/>
              <w:t xml:space="preserve">не розголошувати комерцiйну таємницю та </w:t>
            </w:r>
            <w:r w:rsidRPr="00CE445E">
              <w:rPr>
                <w:rFonts w:ascii="Times New Roman CYR" w:hAnsi="Times New Roman CYR" w:cs="Times New Roman CYR"/>
              </w:rPr>
              <w:lastRenderedPageBreak/>
              <w:t>конфiденцiйну iнформацiю про дiяльнiсть Товариства.</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lastRenderedPageBreak/>
              <w:t>Розмiщенння приватне , на органiзованих ринках капiталу   акцiї не обертаються. Додаткової емiсiї не було.</w:t>
            </w:r>
          </w:p>
        </w:tc>
        <w:tc>
          <w:tcPr>
            <w:tcW w:w="3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3. Цінні папери</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350"/>
        <w:gridCol w:w="2400"/>
        <w:gridCol w:w="1700"/>
        <w:gridCol w:w="1600"/>
        <w:gridCol w:w="1350"/>
        <w:gridCol w:w="1450"/>
        <w:gridCol w:w="1200"/>
        <w:gridCol w:w="1400"/>
        <w:gridCol w:w="1700"/>
      </w:tblGrid>
      <w:tr w:rsidR="00000000" w:rsidRPr="00CE445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w:t>
            </w:r>
            <w:r w:rsidRPr="00CE445E">
              <w:rPr>
                <w:rFonts w:ascii="Times New Roman CYR" w:hAnsi="Times New Roman CYR" w:cs="Times New Roman CYR"/>
              </w:rPr>
              <w:t>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Частка у статутному капіталі (у відсотках)</w:t>
            </w:r>
          </w:p>
        </w:tc>
      </w:tr>
      <w:tr w:rsidR="00000000" w:rsidRPr="00CE445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w:t>
            </w:r>
          </w:p>
        </w:tc>
      </w:tr>
      <w:tr w:rsidR="00000000" w:rsidRPr="00CE445E">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03.08.2018</w:t>
            </w:r>
          </w:p>
        </w:tc>
        <w:tc>
          <w:tcPr>
            <w:tcW w:w="13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63/1/2018</w:t>
            </w:r>
          </w:p>
        </w:tc>
        <w:tc>
          <w:tcPr>
            <w:tcW w:w="24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НКЦПФР</w:t>
            </w:r>
          </w:p>
        </w:tc>
        <w:tc>
          <w:tcPr>
            <w:tcW w:w="17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UA4000071849</w:t>
            </w:r>
          </w:p>
        </w:tc>
        <w:tc>
          <w:tcPr>
            <w:tcW w:w="16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23,73</w:t>
            </w:r>
          </w:p>
        </w:tc>
        <w:tc>
          <w:tcPr>
            <w:tcW w:w="12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197 000</w:t>
            </w:r>
          </w:p>
        </w:tc>
        <w:tc>
          <w:tcPr>
            <w:tcW w:w="14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4 674 810</w:t>
            </w:r>
          </w:p>
        </w:tc>
        <w:tc>
          <w:tcPr>
            <w:tcW w:w="17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100</w:t>
            </w:r>
          </w:p>
        </w:tc>
      </w:tr>
      <w:tr w:rsidR="00000000" w:rsidRPr="00CE445E">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Акцiї на органiзованих ринках не торгуються, лiстiнг не проходили. Розмiщення приватне.</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Уточнення щодо наявності обмежень за акціями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850"/>
        <w:gridCol w:w="3850"/>
        <w:gridCol w:w="3850"/>
        <w:gridCol w:w="3850"/>
      </w:tblGrid>
      <w:tr w:rsidR="00000000" w:rsidRPr="00CE445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Міжнародний ідентифікаційний номер</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акцій (з них голосуючих), шт.</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викуплених акцій (кількість акцій прирівняних до викуплених), шт.</w:t>
            </w:r>
          </w:p>
        </w:tc>
        <w:tc>
          <w:tcPr>
            <w:tcW w:w="385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інших не голосуючих акцій, шт.</w:t>
            </w:r>
          </w:p>
        </w:tc>
      </w:tr>
      <w:tr w:rsidR="00000000" w:rsidRPr="00CE445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38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385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r>
      <w:tr w:rsidR="00000000" w:rsidRPr="00CE445E">
        <w:tblPrEx>
          <w:tblCellMar>
            <w:top w:w="0" w:type="dxa"/>
            <w:bottom w:w="0" w:type="dxa"/>
          </w:tblCellMar>
        </w:tblPrEx>
        <w:trPr>
          <w:trHeight w:val="200"/>
        </w:trPr>
        <w:tc>
          <w:tcPr>
            <w:tcW w:w="385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UA4000071849</w:t>
            </w:r>
          </w:p>
        </w:tc>
        <w:tc>
          <w:tcPr>
            <w:tcW w:w="38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197000</w:t>
            </w:r>
          </w:p>
        </w:tc>
        <w:tc>
          <w:tcPr>
            <w:tcW w:w="38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385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наявність у власності працівників особи акцій у розмірі понад 0,1 % розміру статутного капіталу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2000"/>
        <w:gridCol w:w="2000"/>
        <w:gridCol w:w="2000"/>
        <w:gridCol w:w="2000"/>
        <w:gridCol w:w="1700"/>
        <w:gridCol w:w="1700"/>
      </w:tblGrid>
      <w:tr w:rsidR="00000000" w:rsidRPr="00CE445E">
        <w:tblPrEx>
          <w:tblCellMar>
            <w:top w:w="0" w:type="dxa"/>
            <w:bottom w:w="0" w:type="dxa"/>
          </w:tblCellMar>
        </w:tblPrEx>
        <w:trPr>
          <w:trHeight w:val="300"/>
        </w:trPr>
        <w:tc>
          <w:tcPr>
            <w:tcW w:w="4000" w:type="dxa"/>
            <w:vMerge w:val="restart"/>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Ім'я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РНОКПП</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УНЗР</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Від загальної кількості акцій (у відсотках)</w:t>
            </w:r>
          </w:p>
        </w:tc>
        <w:tc>
          <w:tcPr>
            <w:tcW w:w="3400"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за типами акцій</w:t>
            </w:r>
          </w:p>
        </w:tc>
      </w:tr>
      <w:tr w:rsidR="00000000" w:rsidRPr="00CE445E">
        <w:tblPrEx>
          <w:tblCellMar>
            <w:top w:w="0" w:type="dxa"/>
            <w:bottom w:w="0" w:type="dxa"/>
          </w:tblCellMar>
        </w:tblPrEx>
        <w:trPr>
          <w:trHeight w:val="300"/>
        </w:trPr>
        <w:tc>
          <w:tcPr>
            <w:tcW w:w="4000" w:type="dxa"/>
            <w:vMerge/>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прості іменні</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w:t>
            </w:r>
            <w:r w:rsidRPr="00CE445E">
              <w:rPr>
                <w:rFonts w:ascii="Times New Roman CYR" w:hAnsi="Times New Roman CYR" w:cs="Times New Roman CYR"/>
              </w:rPr>
              <w:t>ривілейовані іменні</w:t>
            </w:r>
          </w:p>
        </w:tc>
      </w:tr>
      <w:tr w:rsidR="00000000" w:rsidRPr="00CE445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w:t>
            </w:r>
          </w:p>
        </w:tc>
        <w:tc>
          <w:tcPr>
            <w:tcW w:w="17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w:t>
            </w:r>
          </w:p>
        </w:tc>
      </w:tr>
      <w:tr w:rsidR="00000000" w:rsidRPr="00CE445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Переходько Юрiй Анатолiйович</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68 950</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35</w:t>
            </w:r>
          </w:p>
        </w:tc>
        <w:tc>
          <w:tcPr>
            <w:tcW w:w="17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68 950</w:t>
            </w:r>
          </w:p>
        </w:tc>
        <w:tc>
          <w:tcPr>
            <w:tcW w:w="17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Переходько Євгенiя Юрiїївна</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64 025</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32,5</w:t>
            </w:r>
          </w:p>
        </w:tc>
        <w:tc>
          <w:tcPr>
            <w:tcW w:w="17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64 025</w:t>
            </w:r>
          </w:p>
        </w:tc>
        <w:tc>
          <w:tcPr>
            <w:tcW w:w="17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Терещук Анастасiя Юрiївна</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64 025</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32,5</w:t>
            </w:r>
          </w:p>
        </w:tc>
        <w:tc>
          <w:tcPr>
            <w:tcW w:w="17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64 025</w:t>
            </w:r>
          </w:p>
        </w:tc>
        <w:tc>
          <w:tcPr>
            <w:tcW w:w="17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300"/>
        </w:trPr>
        <w:tc>
          <w:tcPr>
            <w:tcW w:w="4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Усього</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197 000</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100</w:t>
            </w:r>
          </w:p>
        </w:tc>
        <w:tc>
          <w:tcPr>
            <w:tcW w:w="17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197 000</w:t>
            </w:r>
          </w:p>
        </w:tc>
        <w:tc>
          <w:tcPr>
            <w:tcW w:w="17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500"/>
        <w:gridCol w:w="2000"/>
        <w:gridCol w:w="2000"/>
        <w:gridCol w:w="2000"/>
        <w:gridCol w:w="2100"/>
        <w:gridCol w:w="1500"/>
        <w:gridCol w:w="1500"/>
        <w:gridCol w:w="2800"/>
      </w:tblGrid>
      <w:tr w:rsidR="00000000" w:rsidRPr="00CE445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lastRenderedPageBreak/>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Но</w:t>
            </w:r>
            <w:r w:rsidRPr="00CE445E">
              <w:rPr>
                <w:rFonts w:ascii="Times New Roman CYR" w:hAnsi="Times New Roman CYR" w:cs="Times New Roman CYR"/>
              </w:rPr>
              <w:t>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rsidRPr="00CE445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w:t>
            </w:r>
          </w:p>
        </w:tc>
      </w:tr>
      <w:tr w:rsidR="00000000" w:rsidRPr="00CE445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03.08.2018</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63/1/2018</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UA4000071849</w:t>
            </w:r>
          </w:p>
        </w:tc>
        <w:tc>
          <w:tcPr>
            <w:tcW w:w="20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197 000</w:t>
            </w:r>
          </w:p>
        </w:tc>
        <w:tc>
          <w:tcPr>
            <w:tcW w:w="21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4 674 810</w:t>
            </w:r>
          </w:p>
        </w:tc>
        <w:tc>
          <w:tcPr>
            <w:tcW w:w="1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197 000</w:t>
            </w:r>
          </w:p>
        </w:tc>
        <w:tc>
          <w:tcPr>
            <w:tcW w:w="1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Характеристика обмеження: обмеження вiдсутнi.</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2900"/>
      </w:tblGrid>
      <w:tr w:rsidR="00000000" w:rsidRPr="00CE445E">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Розмір доходу особи від реалізації продукції (товарів, робіт, послуг), тис.грн</w:t>
            </w:r>
          </w:p>
        </w:tc>
        <w:tc>
          <w:tcPr>
            <w:tcW w:w="29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000000" w:rsidRPr="00CE445E">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29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r>
      <w:tr w:rsidR="00000000" w:rsidRPr="00CE445E">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68.20 - - надання в оренду i експлуатацiю власного чи орендованого майна</w:t>
            </w:r>
          </w:p>
        </w:tc>
        <w:tc>
          <w:tcPr>
            <w:tcW w:w="29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14978,7</w:t>
            </w:r>
          </w:p>
        </w:tc>
        <w:tc>
          <w:tcPr>
            <w:tcW w:w="29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84</w:t>
            </w:r>
          </w:p>
        </w:tc>
      </w:tr>
      <w:tr w:rsidR="00000000" w:rsidRPr="00CE445E">
        <w:tblPrEx>
          <w:tblCellMar>
            <w:top w:w="0" w:type="dxa"/>
            <w:bottom w:w="0" w:type="dxa"/>
          </w:tblCellMar>
        </w:tblPrEx>
        <w:trPr>
          <w:trHeight w:val="300"/>
        </w:trPr>
        <w:tc>
          <w:tcPr>
            <w:tcW w:w="402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46.90 - неспецiалiзована оптова торгiвля</w:t>
            </w:r>
          </w:p>
        </w:tc>
        <w:tc>
          <w:tcPr>
            <w:tcW w:w="29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2788,4</w:t>
            </w:r>
          </w:p>
        </w:tc>
        <w:tc>
          <w:tcPr>
            <w:tcW w:w="29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26</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Твердження щодо річної інформації</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ради директорiв  Емiтента  Переходько Ю.А., який здiйснює управлiнськi функцiї та пiдписує рiчну iнформацiю емiтента, стверджує про те, що, наскiльки це йому  вiдомо, рiчна фiнансова звiтнiсть за 2024 рiк, пiдготовлена вiдповiдно до стандартiв бухга</w:t>
      </w:r>
      <w:r>
        <w:rPr>
          <w:rFonts w:ascii="Times New Roman CYR" w:hAnsi="Times New Roman CYR" w:cs="Times New Roman CYR"/>
          <w:sz w:val="24"/>
          <w:szCs w:val="24"/>
        </w:rPr>
        <w:t>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також пр</w:t>
      </w:r>
      <w:r>
        <w:rPr>
          <w:rFonts w:ascii="Times New Roman CYR" w:hAnsi="Times New Roman CYR" w:cs="Times New Roman CYR"/>
          <w:sz w:val="24"/>
          <w:szCs w:val="24"/>
        </w:rPr>
        <w:t xml:space="preserve">о те, що звiт керiвництва включає достовiрне та об'єктивне подання iнформацiї про розвиток i здiйснення господарської дiяльностi i стан емiтента, разом з описом основних ризикiв та невизначеностей, з якими вони стикаються у своїй господарськiй дiяльностi. </w:t>
      </w:r>
      <w:r>
        <w:rPr>
          <w:rFonts w:ascii="Times New Roman CYR" w:hAnsi="Times New Roman CYR" w:cs="Times New Roman CYR"/>
          <w:sz w:val="24"/>
          <w:szCs w:val="24"/>
        </w:rPr>
        <w:t>Юридичнi особи, якi перебувають пiд контролем Емiтента, вiдсутнi. Консолiдована фiнансова звiтнiсть Емiтентом не складається.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не створена</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Шановнi акцiонери! Голова ради директорiв  ПрАТ "Волтекс-Меланж", </w:t>
      </w:r>
      <w:r>
        <w:rPr>
          <w:rFonts w:ascii="Times New Roman CYR" w:hAnsi="Times New Roman CYR" w:cs="Times New Roman CYR"/>
          <w:sz w:val="24"/>
          <w:szCs w:val="24"/>
        </w:rPr>
        <w:t>звiтуючи про свою дiяльнiсть у 2024 роцi надає iнформацiю, яка повно та достовiрно висвiтлює усi аспекти, проблеми, ризики дiяльностi Товариства. Керiвник протягом звiтного року здiйснював керiвництво поточною дiяльнiстю товариства вiдповiдно до чинного ст</w:t>
      </w:r>
      <w:r>
        <w:rPr>
          <w:rFonts w:ascii="Times New Roman CYR" w:hAnsi="Times New Roman CYR" w:cs="Times New Roman CYR"/>
          <w:sz w:val="24"/>
          <w:szCs w:val="24"/>
        </w:rPr>
        <w:t xml:space="preserve">атуту та законодавства.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"Волтекс-Меланж" (коротка назва ПРАТ "Волтекс-Меланж") є пiдприємством  легкої промисловостi, основними  видами дiяльност</w:t>
      </w:r>
      <w:r>
        <w:rPr>
          <w:rFonts w:ascii="Times New Roman CYR" w:hAnsi="Times New Roman CYR" w:cs="Times New Roman CYR"/>
          <w:sz w:val="24"/>
          <w:szCs w:val="24"/>
        </w:rPr>
        <w:t>i якого є виробництво готових текстильних виробiв, крiм одягу,  неспецiалiзована оптова торгiвля, ткацьке виробництво, оздоблення текстильних виробiв, виробництво iншого верхнього одягу, надання в оренду й експлуатацiю власного чи орендованого нерухомого м</w:t>
      </w:r>
      <w:r>
        <w:rPr>
          <w:rFonts w:ascii="Times New Roman CYR" w:hAnsi="Times New Roman CYR" w:cs="Times New Roman CYR"/>
          <w:sz w:val="24"/>
          <w:szCs w:val="24"/>
        </w:rPr>
        <w:t xml:space="preserve">айна тощо.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перспективних планах товариства не планується вихiд цiнних паперiв компанiї на мiжнароднi фондовi ринки. У ПРАТ "Волтекс-Меланж" добре усвiдомлюють ступiнь впливу взiрцевої корпоративної поведiнки товариства на ставлення iнвесторiв до усього </w:t>
      </w:r>
      <w:r>
        <w:rPr>
          <w:rFonts w:ascii="Times New Roman CYR" w:hAnsi="Times New Roman CYR" w:cs="Times New Roman CYR"/>
          <w:sz w:val="24"/>
          <w:szCs w:val="24"/>
        </w:rPr>
        <w:t>українського iнвестицiйного середовища i прагнуть перетворити товариство на дiйсно прозору, прогресивну компанiю. Програма дiй, спрямованих на виконання цього завдання, передбачає, зокрема, формування прозорої та ефективної моделi корпоративного управлiння</w:t>
      </w:r>
      <w:r>
        <w:rPr>
          <w:rFonts w:ascii="Times New Roman CYR" w:hAnsi="Times New Roman CYR" w:cs="Times New Roman CYR"/>
          <w:sz w:val="24"/>
          <w:szCs w:val="24"/>
        </w:rPr>
        <w:t xml:space="preserve">, яка забезпечила б збалансування iнтересiв акцiонерiв, менеджерiв, дiлових партнерiв товариства та суспiльства в цiлому.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w:t>
      </w:r>
      <w:r>
        <w:rPr>
          <w:rFonts w:ascii="Times New Roman CYR" w:hAnsi="Times New Roman CYR" w:cs="Times New Roman CYR"/>
          <w:sz w:val="24"/>
          <w:szCs w:val="24"/>
        </w:rPr>
        <w:t>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Уклад</w:t>
      </w:r>
      <w:r>
        <w:rPr>
          <w:rFonts w:ascii="Times New Roman CYR" w:hAnsi="Times New Roman CYR" w:cs="Times New Roman CYR"/>
          <w:sz w:val="24"/>
          <w:szCs w:val="24"/>
        </w:rPr>
        <w:t>ення деривативiв або вчинення правочинiв щодо похiдних цiнних паперiв емiтентом не вчинялось, тому вплив даних факторiв на оцiнку активiв, зобов'язань, фiнансового стану i доходiв або витрат емiтента вiдсутнiй</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w:t>
      </w:r>
      <w:r>
        <w:rPr>
          <w:rFonts w:ascii="Times New Roman CYR" w:hAnsi="Times New Roman CYR" w:cs="Times New Roman CYR"/>
          <w:sz w:val="24"/>
          <w:szCs w:val="24"/>
        </w:rPr>
        <w:t xml:space="preserve">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не створено. Менеджмент приймає рiшення з мiнiм</w:t>
      </w:r>
      <w:r>
        <w:rPr>
          <w:rFonts w:ascii="Times New Roman CYR" w:hAnsi="Times New Roman CYR" w:cs="Times New Roman CYR"/>
          <w:sz w:val="24"/>
          <w:szCs w:val="24"/>
        </w:rPr>
        <w:t>азацiї ризикiв, спираючись на власнi знання та досвiд, та застосовуючи наявнi ресурси.  При здiйсненнi внутрiшнього контролю використовуються рiзнi методи, вони включають в себе такi елементи, як:</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бухгалтерський фiнансовий облiк (iнвентаризацiя i докумен</w:t>
      </w:r>
      <w:r>
        <w:rPr>
          <w:rFonts w:ascii="Times New Roman CYR" w:hAnsi="Times New Roman CYR" w:cs="Times New Roman CYR"/>
          <w:sz w:val="24"/>
          <w:szCs w:val="24"/>
        </w:rPr>
        <w:t>тацiя, рахунки i подвiйний запис);</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бухгалтерський управлiнський облiк (розподiл обов'язкiв, нормування витрат);</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аудит, контроль, ревiзiя (перевiрка документiв, перевiрка вiрностi арифметичних розрахункiв, перевiрка дотримання правил облiку окремих госп</w:t>
      </w:r>
      <w:r>
        <w:rPr>
          <w:rFonts w:ascii="Times New Roman CYR" w:hAnsi="Times New Roman CYR" w:cs="Times New Roman CYR"/>
          <w:sz w:val="24"/>
          <w:szCs w:val="24"/>
        </w:rPr>
        <w:t>одарських операцiй, iнвентаризацiя, усне опитування персоналу, пiдтвердження i простежування).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цiлях управлiння пiдприємством. Метою управлiння ризиками є їхня мiнiмiзацiя або мiнiм</w:t>
      </w:r>
      <w:r>
        <w:rPr>
          <w:rFonts w:ascii="Times New Roman CYR" w:hAnsi="Times New Roman CYR" w:cs="Times New Roman CYR"/>
          <w:sz w:val="24"/>
          <w:szCs w:val="24"/>
        </w:rPr>
        <w:t>iзацiя їхнiх наслiдкiв. Наражання на фiнансовi ризики виникає в процесi звичайної дiяльностi Товариства.</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w:t>
      </w:r>
      <w:r>
        <w:rPr>
          <w:rFonts w:ascii="Times New Roman CYR" w:hAnsi="Times New Roman CYR" w:cs="Times New Roman CYR"/>
          <w:sz w:val="24"/>
          <w:szCs w:val="24"/>
        </w:rPr>
        <w:t>гованiсть, та пiддаються наступним фiнансовим ризикам: ринковий ризик: змiни на ринку можуть iстотно вплинути на активи/зобов'язання. Ринковий ризик складається з ризику процентної ставки i цiнового ризику; ризик втрати лiквiдностi: товариство може не вико</w:t>
      </w:r>
      <w:r>
        <w:rPr>
          <w:rFonts w:ascii="Times New Roman CYR" w:hAnsi="Times New Roman CYR" w:cs="Times New Roman CYR"/>
          <w:sz w:val="24"/>
          <w:szCs w:val="24"/>
        </w:rPr>
        <w:t>нати своїх зобов'язань з причини 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 кредитний ризик: то</w:t>
      </w:r>
      <w:r>
        <w:rPr>
          <w:rFonts w:ascii="Times New Roman CYR" w:hAnsi="Times New Roman CYR" w:cs="Times New Roman CYR"/>
          <w:sz w:val="24"/>
          <w:szCs w:val="24"/>
        </w:rPr>
        <w:t>вариство може зазнати збиткiв у разi невиконання фiнансових зобов'язань контрагентами (дебiторами).</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Операцiї хеджування не використовуються.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w:t>
      </w:r>
      <w:r>
        <w:rPr>
          <w:rFonts w:ascii="Times New Roman CYR" w:hAnsi="Times New Roman CYR" w:cs="Times New Roman CYR"/>
          <w:sz w:val="24"/>
          <w:szCs w:val="24"/>
        </w:rPr>
        <w:t>тня.</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1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000"/>
      </w:tblGrid>
      <w:tr w:rsidR="00000000" w:rsidRPr="00CE445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b/>
                <w:bCs/>
                <w:sz w:val="24"/>
                <w:szCs w:val="24"/>
              </w:rPr>
              <w:t>Дата проведення</w:t>
            </w:r>
          </w:p>
        </w:tc>
        <w:tc>
          <w:tcPr>
            <w:tcW w:w="7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27.03.2024</w:t>
            </w:r>
          </w:p>
        </w:tc>
      </w:tr>
      <w:tr w:rsidR="00000000" w:rsidRPr="00CE445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b/>
                <w:bCs/>
                <w:sz w:val="24"/>
                <w:szCs w:val="24"/>
              </w:rPr>
              <w:t>Спосіб проведення</w:t>
            </w:r>
          </w:p>
        </w:tc>
        <w:tc>
          <w:tcPr>
            <w:tcW w:w="7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X</w:t>
            </w:r>
            <w:r w:rsidRPr="00CE445E">
              <w:rPr>
                <w:rFonts w:ascii="Times New Roman CYR" w:hAnsi="Times New Roman CYR" w:cs="Times New Roman CYR"/>
                <w:sz w:val="24"/>
                <w:szCs w:val="24"/>
              </w:rPr>
              <w:tab/>
            </w:r>
            <w:r w:rsidRPr="00CE445E">
              <w:rPr>
                <w:rFonts w:ascii="Times New Roman CYR" w:hAnsi="Times New Roman CYR" w:cs="Times New Roman CYR"/>
                <w:sz w:val="24"/>
                <w:szCs w:val="24"/>
              </w:rPr>
              <w:t>очне голосування, місце проведення: м. Луцьк, вул. Карбишева, 2, кабiнет голови ради директорiв.</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Спосiб проведення зборiв - очне голосування (очнi загальнi збори),  в порядку ст. 59 ЗУ "Про акцiонернi товариства" .</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електронне голосування</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ab/>
              <w:t>опитування (дист</w:t>
            </w:r>
            <w:r w:rsidRPr="00CE445E">
              <w:rPr>
                <w:rFonts w:ascii="Times New Roman CYR" w:hAnsi="Times New Roman CYR" w:cs="Times New Roman CYR"/>
                <w:sz w:val="24"/>
                <w:szCs w:val="24"/>
              </w:rPr>
              <w:t>анційно)</w:t>
            </w:r>
          </w:p>
        </w:tc>
      </w:tr>
      <w:tr w:rsidR="00000000" w:rsidRPr="00CE445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b/>
                <w:bCs/>
                <w:sz w:val="24"/>
                <w:szCs w:val="24"/>
              </w:rPr>
              <w:t>Суб'єкт скликання</w:t>
            </w:r>
          </w:p>
        </w:tc>
        <w:tc>
          <w:tcPr>
            <w:tcW w:w="7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Рада директорiв</w:t>
            </w:r>
          </w:p>
        </w:tc>
      </w:tr>
      <w:tr w:rsidR="00000000" w:rsidRPr="00CE445E">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b/>
                <w:bCs/>
                <w:sz w:val="24"/>
                <w:szCs w:val="24"/>
              </w:rPr>
              <w:t>Питання порядку денного та прийняті рішення:</w:t>
            </w:r>
          </w:p>
        </w:tc>
      </w:tr>
      <w:tr w:rsidR="00000000" w:rsidRPr="00CE445E">
        <w:tblPrEx>
          <w:tblCellMar>
            <w:top w:w="0" w:type="dxa"/>
            <w:bottom w:w="0" w:type="dxa"/>
          </w:tblCellMar>
        </w:tblPrEx>
        <w:trPr>
          <w:trHeight w:val="200"/>
        </w:trPr>
        <w:tc>
          <w:tcPr>
            <w:tcW w:w="10000" w:type="dxa"/>
            <w:gridSpan w:val="2"/>
            <w:tcBorders>
              <w:top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1.</w:t>
            </w:r>
            <w:r w:rsidRPr="00CE445E">
              <w:rPr>
                <w:rFonts w:ascii="Times New Roman CYR" w:hAnsi="Times New Roman CYR" w:cs="Times New Roman CYR"/>
                <w:sz w:val="24"/>
                <w:szCs w:val="24"/>
              </w:rPr>
              <w:tab/>
              <w:t>Обрання лiчильної комiсiї, головуючого  та секретаря зборiв.</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Обрати лiчильну комiсiю в складi однiєї особи - Яцук I.М. Головуючим  зборiв обрати  голову ради директорiв  Переходько Ю.А., секретарем зборiв - Парфелюк I.П..</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2.</w:t>
            </w:r>
            <w:r w:rsidRPr="00CE445E">
              <w:rPr>
                <w:rFonts w:ascii="Times New Roman CYR" w:hAnsi="Times New Roman CYR" w:cs="Times New Roman CYR"/>
                <w:sz w:val="24"/>
                <w:szCs w:val="24"/>
              </w:rPr>
              <w:tab/>
              <w:t>Прийняття рiшення з питань проведення загальних зборiв.</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Встановити наступний поряд</w:t>
            </w:r>
            <w:r w:rsidRPr="00CE445E">
              <w:rPr>
                <w:rFonts w:ascii="Times New Roman CYR" w:hAnsi="Times New Roman CYR" w:cs="Times New Roman CYR"/>
                <w:sz w:val="24"/>
                <w:szCs w:val="24"/>
              </w:rPr>
              <w:t xml:space="preserve">ок проведення загальних зборiв акцiонерiв: початок зборiв не </w:t>
            </w:r>
            <w:r w:rsidRPr="00CE445E">
              <w:rPr>
                <w:rFonts w:ascii="Times New Roman CYR" w:hAnsi="Times New Roman CYR" w:cs="Times New Roman CYR"/>
                <w:sz w:val="24"/>
                <w:szCs w:val="24"/>
              </w:rPr>
              <w:lastRenderedPageBreak/>
              <w:t>ранiше 12 години. Реєстрацiя акцiонерiв проводиться на пiдставi перелiку акцiонерiв, складеному НДУ та пред'явлення акцiонерами документа, що посвiдчує особу. Голосування проводиться за допомогою</w:t>
            </w:r>
            <w:r w:rsidRPr="00CE445E">
              <w:rPr>
                <w:rFonts w:ascii="Times New Roman CYR" w:hAnsi="Times New Roman CYR" w:cs="Times New Roman CYR"/>
                <w:sz w:val="24"/>
                <w:szCs w:val="24"/>
              </w:rPr>
              <w:t xml:space="preserve"> бюлетенiв. Допускається змiна черговостi розгляду питань порядку денного. За результатами голосування складається окремий протокол про пiдсумки голосування на кожне питання порядку денного що пiдписується всiма членами лiчильної комiсiї акцiонерного товар</w:t>
            </w:r>
            <w:r w:rsidRPr="00CE445E">
              <w:rPr>
                <w:rFonts w:ascii="Times New Roman CYR" w:hAnsi="Times New Roman CYR" w:cs="Times New Roman CYR"/>
                <w:sz w:val="24"/>
                <w:szCs w:val="24"/>
              </w:rPr>
              <w:t xml:space="preserve">иства, якi брали участь у пiдрахунку голосiв.    </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3. Встановлення порядку i способу засвiдчення бюлетенiв.</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Встановити ранiше погоджений порядок i спосiб засвiдчення бюлетенiв для голосування  акцiонерами на загальних зборах акцiонерiв: Вiдповiднiсть бюлетеня встановленiй  формi засвiдчує головуючий  зборiв акцiонерiв з проставленням свого пiдпису та дати погодж</w:t>
            </w:r>
            <w:r w:rsidRPr="00CE445E">
              <w:rPr>
                <w:rFonts w:ascii="Times New Roman CYR" w:hAnsi="Times New Roman CYR" w:cs="Times New Roman CYR"/>
                <w:sz w:val="24"/>
                <w:szCs w:val="24"/>
              </w:rPr>
              <w:t xml:space="preserve">ення.   </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4.</w:t>
            </w:r>
            <w:r w:rsidRPr="00CE445E">
              <w:rPr>
                <w:rFonts w:ascii="Times New Roman CYR" w:hAnsi="Times New Roman CYR" w:cs="Times New Roman CYR"/>
                <w:sz w:val="24"/>
                <w:szCs w:val="24"/>
              </w:rPr>
              <w:tab/>
              <w:t xml:space="preserve"> Затвердження результатiв фiнансово-господарської дiяльностi за 2023 рiк та розподiл прибутку товариства.</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Затвердити баланс( ф.№1) i Звiт про фiнансовi результати (ф. №2) .</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Розподiлити прибуток, отриманий у 2023 роцi, наступним чином:</w:t>
            </w:r>
            <w:r w:rsidRPr="00CE445E">
              <w:rPr>
                <w:rFonts w:ascii="Times New Roman CYR" w:hAnsi="Times New Roman CYR" w:cs="Times New Roman CYR"/>
                <w:sz w:val="24"/>
                <w:szCs w:val="24"/>
              </w:rPr>
              <w:t xml:space="preserve"> частину нерозподiленого прибутку, що утворився за результатами господарської дiяльностi минулих рокiв, або частину прибутку, отриманого у 2023 роцi,  спрямувати на виплату дивiдендiв. Решта отриманого прибутку спрямувати  на розвиток товариства, в тому чи</w:t>
            </w:r>
            <w:r w:rsidRPr="00CE445E">
              <w:rPr>
                <w:rFonts w:ascii="Times New Roman CYR" w:hAnsi="Times New Roman CYR" w:cs="Times New Roman CYR"/>
                <w:sz w:val="24"/>
                <w:szCs w:val="24"/>
              </w:rPr>
              <w:t>слi на поповнення обiгових коштiв, що необхiдно для закупiвлi сировини  а також на витрати, пов'язанi з розширенням виробництва.</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5.</w:t>
            </w:r>
            <w:r w:rsidRPr="00CE445E">
              <w:rPr>
                <w:rFonts w:ascii="Times New Roman CYR" w:hAnsi="Times New Roman CYR" w:cs="Times New Roman CYR"/>
                <w:sz w:val="24"/>
                <w:szCs w:val="24"/>
              </w:rPr>
              <w:tab/>
              <w:t>Про виплату дивiдендiв за простими акцiями товариства, затвердження розмiру рiчних дивiдендiв з урахуванням вимог, передбаче</w:t>
            </w:r>
            <w:r w:rsidRPr="00CE445E">
              <w:rPr>
                <w:rFonts w:ascii="Times New Roman CYR" w:hAnsi="Times New Roman CYR" w:cs="Times New Roman CYR"/>
                <w:sz w:val="24"/>
                <w:szCs w:val="24"/>
              </w:rPr>
              <w:t>них законом, та способу їх виплати.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Виплатити дивiденди. Частину нерозподiленого прибутку, що утворився за результатами господарської дiяльностi минулих рокiв, або частину прибутку, отриманого у 2023 роцi,  а саме 287620,00 (Двiстi вiсiмдесят сiм</w:t>
            </w:r>
            <w:r w:rsidRPr="00CE445E">
              <w:rPr>
                <w:rFonts w:ascii="Times New Roman CYR" w:hAnsi="Times New Roman CYR" w:cs="Times New Roman CYR"/>
                <w:sz w:val="24"/>
                <w:szCs w:val="24"/>
              </w:rPr>
              <w:t xml:space="preserve"> тисяч шiстсот двадцять гривень 00 коп.) грн.. спрямувати на виплату дивiдендiв, що у розрахунку на одну акцiю становить 1,46 грн.. Дата складення перелiку осiб, якi мають право на отримання дивiдендiв - 01 вересня  2024 року. Виплата всiєї суми дивiдендiв</w:t>
            </w:r>
            <w:r w:rsidRPr="00CE445E">
              <w:rPr>
                <w:rFonts w:ascii="Times New Roman CYR" w:hAnsi="Times New Roman CYR" w:cs="Times New Roman CYR"/>
                <w:sz w:val="24"/>
                <w:szCs w:val="24"/>
              </w:rPr>
              <w:t xml:space="preserve"> в повному обсязi безпосередньо акцiонерам.  Строк виплати - до 27 вересня  2024 року. Решта прибутку  спрямувати  на розвиток товариства, в тому числi на поповнення обiгових коштiв а також на витрати, пов'язанi з розширенням виробництва.</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6.</w:t>
            </w:r>
            <w:r w:rsidRPr="00CE445E">
              <w:rPr>
                <w:rFonts w:ascii="Times New Roman CYR" w:hAnsi="Times New Roman CYR" w:cs="Times New Roman CYR"/>
                <w:sz w:val="24"/>
                <w:szCs w:val="24"/>
              </w:rPr>
              <w:tab/>
              <w:t xml:space="preserve">Розгляд звiту </w:t>
            </w:r>
            <w:r w:rsidRPr="00CE445E">
              <w:rPr>
                <w:rFonts w:ascii="Times New Roman CYR" w:hAnsi="Times New Roman CYR" w:cs="Times New Roman CYR"/>
                <w:sz w:val="24"/>
                <w:szCs w:val="24"/>
              </w:rPr>
              <w:t xml:space="preserve">ради директорiв, прийняття рiшення за результатами розгляду такого звiту. </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 xml:space="preserve">За результатами розгляду звiту ради директорiв, прийняти рiшення за результатами розгляду такого звiту: в поточному роцi направити дiяльнiсть товариства на його розвиток, </w:t>
            </w:r>
            <w:r w:rsidRPr="00CE445E">
              <w:rPr>
                <w:rFonts w:ascii="Times New Roman CYR" w:hAnsi="Times New Roman CYR" w:cs="Times New Roman CYR"/>
                <w:sz w:val="24"/>
                <w:szCs w:val="24"/>
              </w:rPr>
              <w:t>в тому числi на розширення обсягiв виробництва,  модернiзувати обладнання .</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7.</w:t>
            </w:r>
            <w:r w:rsidRPr="00CE445E">
              <w:rPr>
                <w:rFonts w:ascii="Times New Roman CYR" w:hAnsi="Times New Roman CYR" w:cs="Times New Roman CYR"/>
                <w:sz w:val="24"/>
                <w:szCs w:val="24"/>
              </w:rPr>
              <w:tab/>
              <w:t>Попереднє надання згоди на вчинення  значних правочинiв.</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Погодити вчинення протягом  року вiд iменi товариства значних правочинiв, в тому числi тих, предметом яких є м</w:t>
            </w:r>
            <w:r w:rsidRPr="00CE445E">
              <w:rPr>
                <w:rFonts w:ascii="Times New Roman CYR" w:hAnsi="Times New Roman CYR" w:cs="Times New Roman CYR"/>
                <w:sz w:val="24"/>
                <w:szCs w:val="24"/>
              </w:rPr>
              <w:t>айно, роботи i послуги на суму, що перевищує 3949800,00 (Три  мiльйони  дев'ятсот сорок дев'ять  тисяч вiсiмсот  гривень 00 коп.)  грн.. Гранична  сукупна вартiсть  становить 500000000,00 (П'ятсот мiльйонiв гривень 00 коп.)  грн.. Характер правочинiв - над</w:t>
            </w:r>
            <w:r w:rsidRPr="00CE445E">
              <w:rPr>
                <w:rFonts w:ascii="Times New Roman CYR" w:hAnsi="Times New Roman CYR" w:cs="Times New Roman CYR"/>
                <w:sz w:val="24"/>
                <w:szCs w:val="24"/>
              </w:rPr>
              <w:t>ання забезпечення за кредитами,  правочини, пов'язанi з придбанням основних засобiв, iнвестицiями в будiвництво.</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8.</w:t>
            </w:r>
            <w:r w:rsidRPr="00CE445E">
              <w:rPr>
                <w:rFonts w:ascii="Times New Roman CYR" w:hAnsi="Times New Roman CYR" w:cs="Times New Roman CYR"/>
                <w:sz w:val="24"/>
                <w:szCs w:val="24"/>
              </w:rPr>
              <w:tab/>
              <w:t>Затвердження умов   договору поруки з АТ "Кредобанк".</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Вирiшили:</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Затвердити  умови договору вiд 07 березня 2024 року про внесення змiн до дог</w:t>
            </w:r>
            <w:r w:rsidRPr="00CE445E">
              <w:rPr>
                <w:rFonts w:ascii="Times New Roman CYR" w:hAnsi="Times New Roman CYR" w:cs="Times New Roman CYR"/>
                <w:sz w:val="24"/>
                <w:szCs w:val="24"/>
              </w:rPr>
              <w:t xml:space="preserve">овору поруки №98/20-5 вiд 26.02.2021р. в частинi збiльшення лiмiту кредитування до 30 млн. грн.. </w:t>
            </w:r>
          </w:p>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p>
        </w:tc>
      </w:tr>
      <w:tr w:rsidR="00000000" w:rsidRPr="00CE445E">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b/>
                <w:bCs/>
                <w:sz w:val="24"/>
                <w:szCs w:val="24"/>
              </w:rPr>
              <w:lastRenderedPageBreak/>
              <w:t>URL-адреса протоколу загальних зборів:</w:t>
            </w:r>
          </w:p>
        </w:tc>
        <w:tc>
          <w:tcPr>
            <w:tcW w:w="7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https://drive.google.com/file/d/1T-rYt0Pr5jZeOGiR93ge1dJO5R07f9KD/view</w:t>
            </w:r>
          </w:p>
        </w:tc>
      </w:tr>
    </w:tbl>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проведені засідання колегіального виконавчого органу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8000"/>
      </w:tblGrid>
      <w:tr w:rsidR="00000000" w:rsidRPr="00CE445E">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1</w:t>
            </w:r>
          </w:p>
        </w:tc>
        <w:tc>
          <w:tcPr>
            <w:tcW w:w="8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sz w:val="24"/>
                <w:szCs w:val="24"/>
              </w:rPr>
            </w:pPr>
            <w:r w:rsidRPr="00CE445E">
              <w:rPr>
                <w:rFonts w:ascii="Times New Roman CYR" w:hAnsi="Times New Roman CYR" w:cs="Times New Roman CYR"/>
                <w:sz w:val="24"/>
                <w:szCs w:val="24"/>
              </w:rPr>
              <w:t>2</w:t>
            </w:r>
          </w:p>
        </w:tc>
      </w:tr>
      <w:tr w:rsidR="00000000" w:rsidRPr="00CE445E">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Кількість засідань ради у звітному періоді:</w:t>
            </w:r>
          </w:p>
        </w:tc>
        <w:tc>
          <w:tcPr>
            <w:tcW w:w="8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4</w:t>
            </w:r>
          </w:p>
        </w:tc>
      </w:tr>
      <w:tr w:rsidR="00000000" w:rsidRPr="00CE445E">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з них очних:</w:t>
            </w:r>
          </w:p>
        </w:tc>
        <w:tc>
          <w:tcPr>
            <w:tcW w:w="8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4</w:t>
            </w:r>
          </w:p>
        </w:tc>
      </w:tr>
      <w:tr w:rsidR="00000000" w:rsidRPr="00CE445E">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з них заочних:</w:t>
            </w:r>
          </w:p>
        </w:tc>
        <w:tc>
          <w:tcPr>
            <w:tcW w:w="8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sz w:val="24"/>
                <w:szCs w:val="24"/>
              </w:rPr>
            </w:pPr>
            <w:r w:rsidRPr="00CE445E">
              <w:rPr>
                <w:rFonts w:ascii="Times New Roman CYR" w:hAnsi="Times New Roman CYR" w:cs="Times New Roman CYR"/>
                <w:sz w:val="24"/>
                <w:szCs w:val="24"/>
              </w:rPr>
              <w:t>0</w:t>
            </w:r>
          </w:p>
        </w:tc>
      </w:tr>
      <w:tr w:rsidR="00000000" w:rsidRPr="00CE445E">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Опис ключових рішень ради:</w:t>
            </w:r>
          </w:p>
        </w:tc>
        <w:tc>
          <w:tcPr>
            <w:tcW w:w="80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Обрання  секретаря засiдання Ради директорiв.</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Прийняття рiшення про  проведення  чергових загальних зборiв акцiонерiв ПРАТ "Волтекс-Меланж".</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Затвердження  проекту порядку денного загальних зборiв акцiонерiв (разом з проектом рiшень).</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Призначення  реєстр</w:t>
            </w:r>
            <w:r w:rsidRPr="00CE445E">
              <w:rPr>
                <w:rFonts w:ascii="Times New Roman CYR" w:hAnsi="Times New Roman CYR" w:cs="Times New Roman CYR"/>
              </w:rPr>
              <w:t>ацiйної комiсiї.</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Визначення порядку проведення реєстрацiї акцiонерiв, ознайомлення акцiонерiв з матерiалами при пiдготовцi до проведення загальних зборiв акцiонерiв.</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 xml:space="preserve">Створення тимчасової лiчильної комiсiї. </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Затвердження  форми та тексту бюлетеня.</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Розгл</w:t>
            </w:r>
            <w:r w:rsidRPr="00CE445E">
              <w:rPr>
                <w:rFonts w:ascii="Times New Roman CYR" w:hAnsi="Times New Roman CYR" w:cs="Times New Roman CYR"/>
              </w:rPr>
              <w:t>яд звернення ПРАТ "Едельвiка" щодо необхiдностi укладення  Товариством додаткового договору до договору поруки № 98/20-5 вiд 26.02.2021 р. у зв'язку зi збiльшення лiмiту Генерального договору № 98/20 вiд 27.11.2020 р. укладеного з АТ "Кредобанк" та частков</w:t>
            </w:r>
            <w:r w:rsidRPr="00CE445E">
              <w:rPr>
                <w:rFonts w:ascii="Times New Roman CYR" w:hAnsi="Times New Roman CYR" w:cs="Times New Roman CYR"/>
              </w:rPr>
              <w:t xml:space="preserve">ої замiни забезпечення ( застави). </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Надання повноважень на укладення необхiдних правочинiв виконавчому директору   Терещук Анастасiї Юрiївнi</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Прийняття рiшення про обрання оцiнювача майна товариства та затвердження умов договору, що укладається з ним, вст</w:t>
            </w:r>
            <w:r w:rsidRPr="00CE445E">
              <w:rPr>
                <w:rFonts w:ascii="Times New Roman CYR" w:hAnsi="Times New Roman CYR" w:cs="Times New Roman CYR"/>
              </w:rPr>
              <w:t>ановлення розмiру оплати його послуг</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Розгляд звернення ПРАТ "Едельвiка" щодо необхiдностi укладення  Товариством додаткового договору до договору поруки № 98/20-5 вiд 26.02.2021 р. у зв'язку зi збiльшення лiмiту кредитування за Генеральним договором № 98/</w:t>
            </w:r>
            <w:r w:rsidRPr="00CE445E">
              <w:rPr>
                <w:rFonts w:ascii="Times New Roman CYR" w:hAnsi="Times New Roman CYR" w:cs="Times New Roman CYR"/>
              </w:rPr>
              <w:t xml:space="preserve">20 вiд 27.11.2020 р. (надалi-Генеральний договiр) укладеного мiж АТ "Кредобанк" та ПРАТ "Едельвiка". </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 xml:space="preserve"> Розгляд звернення ПРАТ "Едельвiка" щодо передачi в iпотеку АТ "КРЕДОБАНК" будiвлi шлiфтувального цеху (Е-6), загальною площею 1981,6 кв. м., що знаходит</w:t>
            </w:r>
            <w:r w:rsidRPr="00CE445E">
              <w:rPr>
                <w:rFonts w:ascii="Times New Roman CYR" w:hAnsi="Times New Roman CYR" w:cs="Times New Roman CYR"/>
              </w:rPr>
              <w:t>ься за адресою: Волинська обл., Луцький р., Луцька територiальна громада, м. Луцьк, вул. Промислова, буд 1/6 з метою забезпечення кредитних зобов"язань ПРАТ "Едельвiка" за Генеральним договором.</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Надання повноважень на укладення необхiдних правочинiв та до</w:t>
            </w:r>
            <w:r w:rsidRPr="00CE445E">
              <w:rPr>
                <w:rFonts w:ascii="Times New Roman CYR" w:hAnsi="Times New Roman CYR" w:cs="Times New Roman CYR"/>
              </w:rPr>
              <w:t>кументiв виконавчому директору  Товариства Терещук Анастасiї Юрiївнi.</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Компетентнiсть та ефективнiсть голови та членiв  ради директорiв  достатнi для  керiвництва поточною дiяльнiстю Товариства та прийняття вiдповiдних рiшень.  </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Дiяльнiсть виконавчого органу Товариства здiйснювалася на пiдставi та вiдповiдно до повноважень, встановлених Статутом та рiшень загальних зборiв акцiонерiв. Протягом  звiтного  року Товариство отримало прибуток у сумi 1450,7  тис. грн. Протягом звiтного </w:t>
      </w:r>
      <w:r>
        <w:rPr>
          <w:rFonts w:ascii="Times New Roman CYR" w:hAnsi="Times New Roman CYR" w:cs="Times New Roman CYR"/>
          <w:sz w:val="24"/>
          <w:szCs w:val="24"/>
        </w:rPr>
        <w:t>перiоду операцiї з цiнними паперами Товариством не здiйснювалися. Рiшення та дiї, якi б шкодили iнтересам акцiонерiв, виконавчим органом не приймалися та не вчинялися. Робота  ради  директорiв  вiдповiдає метi та напрямкам дiяльностi Товариства i положення</w:t>
      </w:r>
      <w:r>
        <w:rPr>
          <w:rFonts w:ascii="Times New Roman CYR" w:hAnsi="Times New Roman CYR" w:cs="Times New Roman CYR"/>
          <w:sz w:val="24"/>
          <w:szCs w:val="24"/>
        </w:rPr>
        <w:t>м його установчих документiв.</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Своєчасне прийняття  радою директорiв  всiх рiшень, якi вiдносяться до її компетенцiї сприяло досягненню цiлей Товариства, а саме одержання прибутку в iнтересах акцiонерiв Товариства.</w:t>
      </w: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Дивіденди</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виплату дивідендів та інших доходів за цінними паперами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00"/>
        <w:gridCol w:w="3000"/>
        <w:gridCol w:w="2500"/>
        <w:gridCol w:w="2500"/>
      </w:tblGrid>
      <w:tr w:rsidR="00000000" w:rsidRPr="00CE445E">
        <w:tblPrEx>
          <w:tblCellMar>
            <w:top w:w="0" w:type="dxa"/>
            <w:bottom w:w="0" w:type="dxa"/>
          </w:tblCellMar>
        </w:tblPrEx>
        <w:trPr>
          <w:trHeight w:val="200"/>
        </w:trPr>
        <w:tc>
          <w:tcPr>
            <w:tcW w:w="5000" w:type="dxa"/>
            <w:gridSpan w:val="2"/>
            <w:vMerge w:val="restart"/>
            <w:tcBorders>
              <w:top w:val="single" w:sz="6" w:space="0" w:color="auto"/>
              <w:bottom w:val="nil"/>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Інформація про виплату дивідендів</w:t>
            </w:r>
          </w:p>
        </w:tc>
        <w:tc>
          <w:tcPr>
            <w:tcW w:w="5000"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У звітному періоді</w:t>
            </w:r>
          </w:p>
        </w:tc>
      </w:tr>
      <w:tr w:rsidR="00000000" w:rsidRPr="00CE445E">
        <w:tblPrEx>
          <w:tblCellMar>
            <w:top w:w="0" w:type="dxa"/>
            <w:bottom w:w="0" w:type="dxa"/>
          </w:tblCellMar>
        </w:tblPrEx>
        <w:trPr>
          <w:trHeight w:val="200"/>
        </w:trPr>
        <w:tc>
          <w:tcPr>
            <w:tcW w:w="5000" w:type="dxa"/>
            <w:gridSpan w:val="2"/>
            <w:vMerge/>
            <w:tcBorders>
              <w:top w:val="nil"/>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2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простими акціями</w:t>
            </w:r>
          </w:p>
        </w:tc>
        <w:tc>
          <w:tcPr>
            <w:tcW w:w="25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привілейованими акціями</w:t>
            </w: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Сума нарахованих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287 620</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Нараховані дивіденди на одну акцію, грн.</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1,46</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Сума виплачених/перерахованих дивідендів, грн.</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287 620</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Дата прийняття уповноваженим органом акціонерного товариства рішення про встановлення дати складення переліку осіб, які мають право на отримання диві</w:t>
            </w:r>
            <w:r w:rsidRPr="00CE445E">
              <w:rPr>
                <w:rFonts w:ascii="Times New Roman CYR" w:hAnsi="Times New Roman CYR" w:cs="Times New Roman CYR"/>
              </w:rPr>
              <w:t>дендів</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27.03.2024</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Дата складення переліку осіб, які мають право на отримання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01.09.2024</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Спосіб виплати дивідендів</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безпосередньо акцiонерам</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Дата (дати) перерахування дивідендів через депозитарну систему із зазначенням сум (грн) перерахованих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xml:space="preserve">За результатами звітного періоду: </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xml:space="preserve">За результатами попереднього періоду: </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xml:space="preserve">За результатами звітного періоду: </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результатами</w:t>
            </w:r>
            <w:r w:rsidRPr="00CE445E">
              <w:rPr>
                <w:rFonts w:ascii="Times New Roman CYR" w:hAnsi="Times New Roman CYR" w:cs="Times New Roman CYR"/>
              </w:rPr>
              <w:t xml:space="preserve"> попереднього періоду: </w:t>
            </w:r>
          </w:p>
        </w:tc>
      </w:tr>
      <w:tr w:rsidR="00000000" w:rsidRPr="00CE445E">
        <w:tblPrEx>
          <w:tblCellMar>
            <w:top w:w="0" w:type="dxa"/>
            <w:bottom w:w="0" w:type="dxa"/>
          </w:tblCellMar>
        </w:tblPrEx>
        <w:trPr>
          <w:trHeight w:val="200"/>
        </w:trPr>
        <w:tc>
          <w:tcPr>
            <w:tcW w:w="5000" w:type="dxa"/>
            <w:gridSpan w:val="2"/>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Дата (дати) перерахування/ відправлення дивідендів безпосередньо акціонерам із зазначенням сум (грн) перерахованих/відправлених дивідендів на відповідну дату</w:t>
            </w:r>
          </w:p>
        </w:tc>
        <w:tc>
          <w:tcPr>
            <w:tcW w:w="2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xml:space="preserve">За результатами звітного періоду: </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результатами попереднього періоду: 10.09.2024, 287 620</w:t>
            </w:r>
          </w:p>
        </w:tc>
        <w:tc>
          <w:tcPr>
            <w:tcW w:w="2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xml:space="preserve">За результатами звітного періоду: </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xml:space="preserve">За результатами попереднього періоду: </w:t>
            </w:r>
          </w:p>
        </w:tc>
      </w:tr>
      <w:tr w:rsidR="00000000" w:rsidRPr="00CE445E">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Додаткова інформація</w:t>
            </w:r>
          </w:p>
        </w:tc>
        <w:tc>
          <w:tcPr>
            <w:tcW w:w="8000" w:type="dxa"/>
            <w:gridSpan w:val="3"/>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На зборах акцiонерiв 27.03.2024 вирiшили частину прибутку, отриманого у 2023 роцi,  а саме 287620,00 (</w:t>
            </w:r>
            <w:r w:rsidRPr="00CE445E">
              <w:rPr>
                <w:rFonts w:ascii="Times New Roman CYR" w:hAnsi="Times New Roman CYR" w:cs="Times New Roman CYR"/>
              </w:rPr>
              <w:t xml:space="preserve">Двiстi вiсiмдесят сiм тисяч шiстсот двадцять гривень 00 коп.) грн.. спрямувати на виплату дивiдендiв, що у розрахунку на одну акцiю становить 1,46 грн.. Дата складення перелiку осiб, якi мають право на отримання дивiдендiв - 01 вересня  2024 року. Виплата </w:t>
            </w:r>
            <w:r w:rsidRPr="00CE445E">
              <w:rPr>
                <w:rFonts w:ascii="Times New Roman CYR" w:hAnsi="Times New Roman CYR" w:cs="Times New Roman CYR"/>
              </w:rPr>
              <w:t xml:space="preserve">всiєї суми дивiдендiв в повному обсязi безпосередньо акцiонерам.  Строк виплати - до 27 вересня  2024 року. </w:t>
            </w: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p>
          <w:p w:rsidR="00000000" w:rsidRPr="00CE445E" w:rsidRDefault="00CE445E">
            <w:pPr>
              <w:widowControl w:val="0"/>
              <w:autoSpaceDE w:val="0"/>
              <w:autoSpaceDN w:val="0"/>
              <w:adjustRightInd w:val="0"/>
              <w:spacing w:after="0" w:line="240" w:lineRule="auto"/>
              <w:jc w:val="both"/>
              <w:rPr>
                <w:rFonts w:ascii="Times New Roman CYR" w:hAnsi="Times New Roman CYR" w:cs="Times New Roman CYR"/>
              </w:rPr>
            </w:pPr>
            <w:r w:rsidRPr="00CE445E">
              <w:rPr>
                <w:rFonts w:ascii="Times New Roman CYR" w:hAnsi="Times New Roman CYR" w:cs="Times New Roman CYR"/>
              </w:rPr>
              <w:t>На зборах акцiонерiв 28.03.2025р. прийняте рiшення частину нерозподiленого прибутку, що утворився за результатами господарської дiяльностi минулих</w:t>
            </w:r>
            <w:r w:rsidRPr="00CE445E">
              <w:rPr>
                <w:rFonts w:ascii="Times New Roman CYR" w:hAnsi="Times New Roman CYR" w:cs="Times New Roman CYR"/>
              </w:rPr>
              <w:t xml:space="preserve"> рокiв, або частину прибутку, отриманого у 2024 роцi,  а саме 374300,00 (Триста сiмдесят чотири  тисячi триста  гривень 00 коп.) грн.. спрямувати на виплату дивiдендiв, що у розрахунку на одну акцiю становить 1,90 грн.Дата складення перелiку осiб, якi мают</w:t>
            </w:r>
            <w:r w:rsidRPr="00CE445E">
              <w:rPr>
                <w:rFonts w:ascii="Times New Roman CYR" w:hAnsi="Times New Roman CYR" w:cs="Times New Roman CYR"/>
              </w:rPr>
              <w:t xml:space="preserve">ь право на отримання дивiдендiв - 01 вересня  2025 року. Виплата всiєї суми дивiдендiв в повному обсязi безпосередньо акцiонерам.  Строк виплати -з 03 вересня 2025 року до 28 вересня  2025 року. </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VI. Список посилань на регульовану інформацію, яка була розкрита протягом звітного року</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2. Особлива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1500"/>
        <w:gridCol w:w="5500"/>
      </w:tblGrid>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з/п</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Вид особливої інформації</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Дата розкриття інформації</w:t>
            </w:r>
          </w:p>
        </w:tc>
        <w:tc>
          <w:tcPr>
            <w:tcW w:w="55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URL-адреси, за якими розміщена інформація, яка розкривалася протягом звітного року</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55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24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Відомості про прийняття рішення про виплату дивідендів</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загальних зборах акцiонерiв   27.03.2024 прийняте рiшення частину нерозподiленого прибутку, що утворився за результатами господарської дiяльностi минулих рокiв, або частину прибутку, отримано</w:t>
            </w:r>
            <w:r w:rsidRPr="00CE445E">
              <w:rPr>
                <w:rFonts w:ascii="Times New Roman CYR" w:hAnsi="Times New Roman CYR" w:cs="Times New Roman CYR"/>
              </w:rPr>
              <w:t>го у 2023 роцi,  а саме 287620,00 (Двiстi вiсiмдесят сiм тисяч шiстсот двадцять гривень 00 коп.) грн.. спрямувати на виплату дивiдендiв, що у розрахунку на одну акцiю становить 1,46 грн.. Дата складення перелiку осiб, якi мають право на отримання дивiдендi</w:t>
            </w:r>
            <w:r w:rsidRPr="00CE445E">
              <w:rPr>
                <w:rFonts w:ascii="Times New Roman CYR" w:hAnsi="Times New Roman CYR" w:cs="Times New Roman CYR"/>
              </w:rPr>
              <w:t xml:space="preserve">в - 01 вересня  2024 року. Виплата всiєї суми дивiдендiв в повному обсязi безпосередньо акцiонерам.  Строк виплати - до 27 вересня  2024 року. </w:t>
            </w:r>
          </w:p>
        </w:tc>
        <w:tc>
          <w:tcPr>
            <w:tcW w:w="1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28.03.2024</w:t>
            </w:r>
          </w:p>
        </w:tc>
        <w:tc>
          <w:tcPr>
            <w:tcW w:w="5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https://drive.google.com/file/d/1eJ9UTWEI0_5Bk9XW4MITNR8KOip3gL_L/view</w:t>
            </w:r>
          </w:p>
        </w:tc>
      </w:tr>
      <w:tr w:rsidR="00000000" w:rsidRPr="00CE445E">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Відомості про прийняття рішення про попереднє надання згоди на вчинення значних правочинів</w:t>
            </w:r>
          </w:p>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 xml:space="preserve">На загальних зборах акцiонерiв   27.03.2024 прийняте рiшення погодити вчинення протягом  року вiд iменi товариства значних правочинiв, в тому числi тих, предметом </w:t>
            </w:r>
            <w:r w:rsidRPr="00CE445E">
              <w:rPr>
                <w:rFonts w:ascii="Times New Roman CYR" w:hAnsi="Times New Roman CYR" w:cs="Times New Roman CYR"/>
              </w:rPr>
              <w:lastRenderedPageBreak/>
              <w:t>як</w:t>
            </w:r>
            <w:r w:rsidRPr="00CE445E">
              <w:rPr>
                <w:rFonts w:ascii="Times New Roman CYR" w:hAnsi="Times New Roman CYR" w:cs="Times New Roman CYR"/>
              </w:rPr>
              <w:t>их є майно, роботи i послуги на суму, що перевищує 3949800,00 (Три  мiльйони  дев'ятсот сорок дев'ять  тисяч вiсiмсот  гривень 00 коп.)  грн.. Гранична  сукупна вартiсть  становить 500000000,00 (П'ятсот мiльйонiв гривень 00 коп.)  грн.. Характер правочинiв</w:t>
            </w:r>
            <w:r w:rsidRPr="00CE445E">
              <w:rPr>
                <w:rFonts w:ascii="Times New Roman CYR" w:hAnsi="Times New Roman CYR" w:cs="Times New Roman CYR"/>
              </w:rPr>
              <w:t xml:space="preserve"> - надання забезпечення за кредитами,  правочини, пов'язанi з придбанням основних засобiв, iнвестицiями в будiвництво.</w:t>
            </w:r>
          </w:p>
        </w:tc>
        <w:tc>
          <w:tcPr>
            <w:tcW w:w="1500" w:type="dxa"/>
            <w:tcBorders>
              <w:top w:val="single" w:sz="6" w:space="0" w:color="auto"/>
              <w:left w:val="single" w:sz="6" w:space="0" w:color="auto"/>
              <w:bottom w:val="single" w:sz="6" w:space="0" w:color="auto"/>
              <w:right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lastRenderedPageBreak/>
              <w:t>28.03.2024</w:t>
            </w:r>
          </w:p>
        </w:tc>
        <w:tc>
          <w:tcPr>
            <w:tcW w:w="5500" w:type="dxa"/>
            <w:tcBorders>
              <w:top w:val="single" w:sz="6" w:space="0" w:color="auto"/>
              <w:left w:val="single" w:sz="6" w:space="0" w:color="auto"/>
              <w:bottom w:val="single" w:sz="6" w:space="0" w:color="auto"/>
            </w:tcBorders>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https://drive.google.com/file/d/1PnFsJjp26AsdFk7btmlB4z-CNqBh-ORI/view</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малого підприємництва</w:t>
      </w:r>
    </w:p>
    <w:tbl>
      <w:tblPr>
        <w:tblW w:w="0" w:type="auto"/>
        <w:tblInd w:w="108" w:type="dxa"/>
        <w:tblLayout w:type="fixed"/>
        <w:tblLook w:val="0000" w:firstRow="0" w:lastRow="0" w:firstColumn="0" w:lastColumn="0" w:noHBand="0" w:noVBand="0"/>
      </w:tblPr>
      <w:tblGrid>
        <w:gridCol w:w="2160"/>
        <w:gridCol w:w="4490"/>
        <w:gridCol w:w="1990"/>
        <w:gridCol w:w="1360"/>
      </w:tblGrid>
      <w:tr w:rsidR="00000000" w:rsidRPr="00CE445E">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b/>
                <w:bCs/>
              </w:rPr>
            </w:pPr>
            <w:r w:rsidRPr="00CE445E">
              <w:rPr>
                <w:rFonts w:ascii="Times New Roman CYR" w:hAnsi="Times New Roman CYR" w:cs="Times New Roman CYR"/>
                <w:b/>
                <w:bCs/>
              </w:rPr>
              <w:t>КОДИ</w:t>
            </w:r>
          </w:p>
        </w:tc>
      </w:tr>
      <w:tr w:rsidR="00000000" w:rsidRPr="00CE445E">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2025.01.01</w:t>
            </w:r>
          </w:p>
        </w:tc>
      </w:tr>
      <w:tr w:rsidR="00000000" w:rsidRPr="00CE445E">
        <w:tblPrEx>
          <w:tblCellMar>
            <w:top w:w="0" w:type="dxa"/>
            <w:bottom w:w="0" w:type="dxa"/>
          </w:tblCellMar>
        </w:tblPrEx>
        <w:tc>
          <w:tcPr>
            <w:tcW w:w="2160" w:type="dxa"/>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Приватне акцiонерне товариство "Волтекс-Меланж"</w:t>
            </w:r>
          </w:p>
        </w:tc>
        <w:tc>
          <w:tcPr>
            <w:tcW w:w="1990" w:type="dxa"/>
            <w:tcBorders>
              <w:top w:val="nil"/>
              <w:left w:val="nil"/>
              <w:bottom w:val="nil"/>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30006829</w:t>
            </w:r>
          </w:p>
        </w:tc>
      </w:tr>
      <w:tr w:rsidR="00000000" w:rsidRPr="00CE445E">
        <w:tblPrEx>
          <w:tblCellMar>
            <w:top w:w="0" w:type="dxa"/>
            <w:bottom w:w="0" w:type="dxa"/>
          </w:tblCellMar>
        </w:tblPrEx>
        <w:tc>
          <w:tcPr>
            <w:tcW w:w="2160" w:type="dxa"/>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UA07080170010083384</w:t>
            </w:r>
          </w:p>
        </w:tc>
      </w:tr>
      <w:tr w:rsidR="00000000" w:rsidRPr="00CE445E">
        <w:tblPrEx>
          <w:tblCellMar>
            <w:top w:w="0" w:type="dxa"/>
            <w:bottom w:w="0" w:type="dxa"/>
          </w:tblCellMar>
        </w:tblPrEx>
        <w:tc>
          <w:tcPr>
            <w:tcW w:w="2160" w:type="dxa"/>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230</w:t>
            </w:r>
          </w:p>
        </w:tc>
      </w:tr>
      <w:tr w:rsidR="00000000" w:rsidRPr="00CE445E">
        <w:tblPrEx>
          <w:tblCellMar>
            <w:top w:w="0" w:type="dxa"/>
            <w:bottom w:w="0" w:type="dxa"/>
          </w:tblCellMar>
        </w:tblPrEx>
        <w:trPr>
          <w:trHeight w:val="298"/>
        </w:trPr>
        <w:tc>
          <w:tcPr>
            <w:tcW w:w="2160" w:type="dxa"/>
            <w:vMerge w:val="restart"/>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Виробництво інших текстильних виробів технічного та промислового призначення</w:t>
            </w:r>
          </w:p>
        </w:tc>
        <w:tc>
          <w:tcPr>
            <w:tcW w:w="1990" w:type="dxa"/>
            <w:tcBorders>
              <w:top w:val="nil"/>
              <w:left w:val="nil"/>
              <w:bottom w:val="nil"/>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b/>
                <w:bCs/>
              </w:rPr>
            </w:pPr>
            <w:r w:rsidRPr="00CE445E">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13.96</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11</w:t>
      </w:r>
    </w:p>
    <w:p w:rsidR="00000000" w:rsidRDefault="00CE44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000000" w:rsidRDefault="00CE44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43023, Волинська обл., м. Луцьк, Промислова, 1/6., 0332786040</w:t>
      </w:r>
    </w:p>
    <w:p w:rsidR="00000000" w:rsidRDefault="00CE445E">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000000" w:rsidRDefault="00CE44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31.12.2024 p.</w:t>
      </w:r>
    </w:p>
    <w:p w:rsidR="00000000" w:rsidRDefault="00CE44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CE445E">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CE445E" w:rsidRDefault="00CE445E">
            <w:pPr>
              <w:widowControl w:val="0"/>
              <w:autoSpaceDE w:val="0"/>
              <w:autoSpaceDN w:val="0"/>
              <w:adjustRightInd w:val="0"/>
              <w:spacing w:after="0" w:line="240" w:lineRule="auto"/>
              <w:jc w:val="right"/>
              <w:rPr>
                <w:rFonts w:ascii="Times New Roman CYR" w:hAnsi="Times New Roman CYR" w:cs="Times New Roman CYR"/>
              </w:rPr>
            </w:pPr>
            <w:r w:rsidRPr="00CE445E">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right"/>
              <w:rPr>
                <w:rFonts w:ascii="Times New Roman CYR" w:hAnsi="Times New Roman CYR" w:cs="Times New Roman CYR"/>
              </w:rPr>
            </w:pPr>
            <w:r w:rsidRPr="00CE445E">
              <w:rPr>
                <w:rFonts w:ascii="Times New Roman CYR" w:hAnsi="Times New Roman CYR" w:cs="Times New Roman CYR"/>
              </w:rPr>
              <w:t>1801006</w:t>
            </w:r>
          </w:p>
        </w:tc>
      </w:tr>
      <w:tr w:rsidR="00000000" w:rsidRPr="00CE445E">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кінець звітного періоду</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8,1</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23,4</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23,4</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(15,3)</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(17,6)</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21808,6</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9949</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37107,8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14133</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41839,9</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(4184)</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(4732,1)</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lastRenderedPageBreak/>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31765,7</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37113,6</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230,5</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77,1</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20,4</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37,6</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2184,7</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1088,5</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3456,3</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4047</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1506,7</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705</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354,1</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433,6</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102,6</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7732,3</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6453,8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39498</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43567,4</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rsidRPr="00CE445E">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На кінець звітного періоду</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4674,8</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4674,8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9222,8</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9222,8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750</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750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7021,7</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8184,7</w:t>
            </w:r>
          </w:p>
        </w:tc>
      </w:tr>
      <w:tr w:rsidR="00000000" w:rsidRPr="00CE445E">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21669,3</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22832,3</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222,8</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359,2</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5497,2</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7924,6</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310,6</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352,1</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293,8</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318,4</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1,5</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77,4</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72,3</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363,4</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362,1</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11355,8</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11648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17605,9</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20375,9</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0</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39498</w:t>
            </w:r>
          </w:p>
        </w:tc>
        <w:tc>
          <w:tcPr>
            <w:tcW w:w="1645"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43567,4</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000000" w:rsidRDefault="00CE44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2024 рік</w:t>
      </w:r>
    </w:p>
    <w:p w:rsidR="00000000" w:rsidRDefault="00CE445E">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rsidRPr="00CE445E">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Pr="00CE445E" w:rsidRDefault="00CE445E">
            <w:pPr>
              <w:widowControl w:val="0"/>
              <w:autoSpaceDE w:val="0"/>
              <w:autoSpaceDN w:val="0"/>
              <w:adjustRightInd w:val="0"/>
              <w:spacing w:after="0" w:line="240" w:lineRule="auto"/>
              <w:jc w:val="right"/>
              <w:rPr>
                <w:rFonts w:ascii="Times New Roman CYR" w:hAnsi="Times New Roman CYR" w:cs="Times New Roman CYR"/>
              </w:rPr>
            </w:pPr>
            <w:r w:rsidRPr="00CE445E">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right"/>
              <w:rPr>
                <w:rFonts w:ascii="Times New Roman CYR" w:hAnsi="Times New Roman CYR" w:cs="Times New Roman CYR"/>
              </w:rPr>
            </w:pPr>
            <w:r w:rsidRPr="00CE445E">
              <w:rPr>
                <w:rFonts w:ascii="Times New Roman CYR" w:hAnsi="Times New Roman CYR" w:cs="Times New Roman CYR"/>
              </w:rPr>
              <w:t>1801007</w:t>
            </w:r>
          </w:p>
        </w:tc>
      </w:tr>
      <w:tr w:rsidR="00000000" w:rsidRPr="00CE445E">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За аналогічний період попереднього року</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17767,1</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16791,5</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4429,8</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2410,6</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1,3</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1,3</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 xml:space="preserve">Разом доходи </w:t>
            </w:r>
            <w:r w:rsidRPr="00CE445E">
              <w:rPr>
                <w:rFonts w:ascii="Times New Roman CYR"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22198,2</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19203,4</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(14133,3)</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(12944,9)</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(6287,7)</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(4618,9)</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(8,1)</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(7,3)</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 xml:space="preserve">Разом витрати </w:t>
            </w:r>
            <w:r w:rsidRPr="00CE445E">
              <w:rPr>
                <w:rFonts w:ascii="Times New Roman CYR"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(20429,1)</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(17571,1)</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1769,1</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1632,3</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(318,4)</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(293,8)</w:t>
            </w:r>
          </w:p>
        </w:tc>
      </w:tr>
      <w:tr w:rsidR="00000000" w:rsidRPr="00CE445E">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rPr>
                <w:rFonts w:ascii="Times New Roman CYR" w:hAnsi="Times New Roman CYR" w:cs="Times New Roman CYR"/>
              </w:rPr>
            </w:pPr>
            <w:r w:rsidRPr="00CE445E">
              <w:rPr>
                <w:rFonts w:ascii="Times New Roman CYR" w:hAnsi="Times New Roman CYR" w:cs="Times New Roman CYR"/>
                <w:b/>
                <w:bCs/>
              </w:rPr>
              <w:t xml:space="preserve">Чистий прибуток (збиток) </w:t>
            </w:r>
            <w:r w:rsidRPr="00CE445E">
              <w:rPr>
                <w:rFonts w:ascii="Times New Roman CYR"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1450,7</w:t>
            </w:r>
          </w:p>
        </w:tc>
        <w:tc>
          <w:tcPr>
            <w:tcW w:w="1645" w:type="dxa"/>
            <w:gridSpan w:val="2"/>
            <w:tcBorders>
              <w:top w:val="single" w:sz="6" w:space="0" w:color="auto"/>
              <w:left w:val="single" w:sz="6" w:space="0" w:color="auto"/>
              <w:bottom w:val="single" w:sz="6" w:space="0" w:color="auto"/>
            </w:tcBorders>
            <w:vAlign w:val="center"/>
          </w:tcPr>
          <w:p w:rsidR="00000000" w:rsidRPr="00CE445E" w:rsidRDefault="00CE445E">
            <w:pPr>
              <w:widowControl w:val="0"/>
              <w:autoSpaceDE w:val="0"/>
              <w:autoSpaceDN w:val="0"/>
              <w:adjustRightInd w:val="0"/>
              <w:spacing w:after="0" w:line="240" w:lineRule="auto"/>
              <w:jc w:val="center"/>
              <w:rPr>
                <w:rFonts w:ascii="Times New Roman CYR" w:hAnsi="Times New Roman CYR" w:cs="Times New Roman CYR"/>
              </w:rPr>
            </w:pPr>
            <w:r w:rsidRPr="00CE445E">
              <w:rPr>
                <w:rFonts w:ascii="Times New Roman CYR" w:hAnsi="Times New Roman CYR" w:cs="Times New Roman CYR"/>
              </w:rPr>
              <w:t>1338,5</w:t>
            </w:r>
          </w:p>
        </w:tc>
      </w:tr>
    </w:tbl>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Переходько Юрiй Анатолiйович</w:t>
      </w:r>
    </w:p>
    <w:p w:rsidR="00000000" w:rsidRDefault="00CE445E">
      <w:pPr>
        <w:widowControl w:val="0"/>
        <w:autoSpaceDE w:val="0"/>
        <w:autoSpaceDN w:val="0"/>
        <w:adjustRightInd w:val="0"/>
        <w:spacing w:after="0" w:line="240" w:lineRule="auto"/>
        <w:rPr>
          <w:rFonts w:ascii="Times New Roman CYR" w:hAnsi="Times New Roman CYR" w:cs="Times New Roman CYR"/>
        </w:rPr>
      </w:pPr>
    </w:p>
    <w:p w:rsidR="00000000" w:rsidRDefault="00CE445E">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Яцук Iрина Миколаївна</w:t>
      </w:r>
    </w:p>
    <w:p w:rsidR="00000000" w:rsidRDefault="00CE445E">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CE445E">
      <w:pPr>
        <w:widowControl w:val="0"/>
        <w:autoSpaceDE w:val="0"/>
        <w:autoSpaceDN w:val="0"/>
        <w:adjustRightInd w:val="0"/>
        <w:spacing w:after="0" w:line="240" w:lineRule="auto"/>
        <w:rPr>
          <w:rFonts w:ascii="Times New Roman CYR" w:hAnsi="Times New Roman CYR" w:cs="Times New Roman CYR"/>
        </w:rPr>
      </w:pPr>
    </w:p>
    <w:p w:rsidR="00CE445E" w:rsidRDefault="00CE445E">
      <w:pPr>
        <w:widowControl w:val="0"/>
        <w:autoSpaceDE w:val="0"/>
        <w:autoSpaceDN w:val="0"/>
        <w:adjustRightInd w:val="0"/>
        <w:spacing w:after="0" w:line="240" w:lineRule="auto"/>
        <w:rPr>
          <w:rFonts w:ascii="Times New Roman CYR" w:hAnsi="Times New Roman CYR" w:cs="Times New Roman CYR"/>
        </w:rPr>
      </w:pPr>
    </w:p>
    <w:sectPr w:rsidR="00CE445E">
      <w:pgSz w:w="12240" w:h="15840"/>
      <w:pgMar w:top="570" w:right="720" w:bottom="570" w:left="72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3A93"/>
    <w:rsid w:val="002D3A93"/>
    <w:rsid w:val="00CE445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87CDC23-FC0B-4953-A119-6019081B1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33779</Words>
  <Characters>19255</Characters>
  <Application>Microsoft Office Word</Application>
  <DocSecurity>0</DocSecurity>
  <Lines>160</Lines>
  <Paragraphs>105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2025-09-10T12:43:00Z</dcterms:created>
  <dcterms:modified xsi:type="dcterms:W3CDTF">2025-09-10T12:43:00Z</dcterms:modified>
</cp:coreProperties>
</file>